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group id="组合 119" o:spid="_x0000_s1026" o:spt="203" style="position:absolute;left:0pt;margin-left:-75.5pt;margin-top:17.25pt;height:771.2pt;width:566.25pt;mso-position-horizontal-relative:margin;mso-position-vertical-relative:page;z-index:-251657216;mso-width-relative:page;mso-height-relative:page;" coordorigin="-2742,-2544" coordsize="73961,9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">
            <o:lock v:ext="edit"/>
            <v:rect id="矩形 120" o:spid="_x0000_s1027" o:spt="1" style="position:absolute;left:0;top:71334;height:1432;width:68580;v-text-anchor:middle;" fillcolor="#5B9BD5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LyMUA&#10;AADcAAAADwAAAGRycy9kb3ducmV2LnhtbESPQUsDQQyF74L/YYjgzc5sxSprp0UUxYMIrT14DDvp&#10;7tKdzDIT2+2/NwfBW8J7ee/Lcj3FwRwplz6xh2rmwBA3KfTceth9vd48gCmCHHBITB7OVGC9urxY&#10;Yh3SiTd03EprNIRLjR46kbG2tjQdRSyzNBKrtk85ouiaWxsynjQ8Dnbu3MJG7FkbOhzpuaPmsP2J&#10;Hu7FvZzd7ffnx1t1l/dTdZBF2nl/fTU9PYIRmuTf/Hf9HhR/rvj6jE5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kvIxQAAANwAAAAPAAAAAAAAAAAAAAAAAJgCAABkcnMv&#10;ZG93bnJldi54bWxQSwUGAAAAAAQABAD1AAAAigMAAAAA&#10;">
              <v:path/>
              <v:fill on="t" focussize="0,0"/>
              <v:stroke on="f" weight="1pt"/>
              <v:imagedata o:title=""/>
              <o:lock v:ext="edit"/>
            </v:rect>
            <v:rect id="矩形 121" o:spid="_x0000_s1028" o:spt="1" style="position:absolute;left:0;top:72572;height:18328;width:68580;v-text-anchor:bottom;" fillcolor="#ED7D31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+0sMA&#10;AADcAAAADwAAAGRycy9kb3ducmV2LnhtbERPS2vCQBC+F/oflil4qxtzSCV1lVJUTE6+KPQ2ZKdJ&#10;MDsbshsT++vdQsHbfHzPWaxG04grda62rGA2jUAQF1bXXCo4nzavcxDOI2tsLJOCGzlYLZ+fFphq&#10;O/CBrkdfihDCLkUFlfdtKqUrKjLoprYlDtyP7Qz6ALtS6g6HEG4aGUdRIg3WHBoqbOmzouJy7I2C&#10;JPveZn2+z81vP8aXcu2/3k5aqcnL+PEOwtPoH+J/906H+fEM/p4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a+0sMAAADcAAAADwAAAAAAAAAAAAAAAACYAgAAZHJzL2Rv&#10;d25yZXYueG1sUEsFBgAAAAAEAAQA9QAAAIgDAAAAAA==&#10;">
              <v:path/>
              <v:fill on="t" focussize="0,0"/>
              <v:stroke on="f" weight="1pt"/>
              <v:imagedata o:title=""/>
              <o:lock v:ext="edit"/>
              <v:textbox inset="12.7mm,5.08mm,12.7mm,12.7mm">
                <w:txbxContent>
                  <w:p>
                    <w:pPr>
                      <w:pStyle w:val="22"/>
                      <w:rPr>
                        <w:rFonts w:hAnsi="仿宋"/>
                        <w:sz w:val="28"/>
                        <w:szCs w:val="28"/>
                      </w:rPr>
                    </w:pPr>
                    <w:r>
                      <w:rPr>
                        <w:rFonts w:hint="eastAsia" w:hAnsi="仿宋"/>
                        <w:sz w:val="28"/>
                        <w:szCs w:val="28"/>
                      </w:rPr>
                      <w:t>江苏省住房和城乡建设厅</w:t>
                    </w:r>
                  </w:p>
                  <w:p>
                    <w:pPr>
                      <w:pStyle w:val="22"/>
                      <w:rPr>
                        <w:rFonts w:hAnsi="仿宋"/>
                        <w:sz w:val="28"/>
                        <w:szCs w:val="28"/>
                      </w:rPr>
                    </w:pPr>
                    <w:r>
                      <w:rPr>
                        <w:rFonts w:hint="eastAsia" w:hAnsi="仿宋"/>
                        <w:sz w:val="28"/>
                        <w:szCs w:val="28"/>
                      </w:rPr>
                      <w:t>江苏国泰新点软件有限公司</w:t>
                    </w:r>
                  </w:p>
                  <w:p>
                    <w:pPr>
                      <w:pStyle w:val="22"/>
                      <w:rPr>
                        <w:rFonts w:hAnsi="仿宋"/>
                        <w:sz w:val="28"/>
                        <w:szCs w:val="28"/>
                      </w:rPr>
                    </w:pPr>
                    <w:r>
                      <w:rPr>
                        <w:rFonts w:hint="eastAsia" w:hAnsi="仿宋"/>
                        <w:sz w:val="28"/>
                        <w:szCs w:val="28"/>
                      </w:rPr>
                      <w:t>201</w:t>
                    </w:r>
                    <w:r>
                      <w:rPr>
                        <w:rFonts w:hAnsi="仿宋"/>
                        <w:sz w:val="28"/>
                        <w:szCs w:val="28"/>
                      </w:rPr>
                      <w:t>7</w:t>
                    </w:r>
                    <w:r>
                      <w:rPr>
                        <w:rFonts w:hint="eastAsia" w:hAnsi="仿宋"/>
                        <w:sz w:val="28"/>
                        <w:szCs w:val="28"/>
                      </w:rPr>
                      <w:t>-</w:t>
                    </w:r>
                    <w:r>
                      <w:rPr>
                        <w:rFonts w:hAnsi="仿宋"/>
                        <w:sz w:val="28"/>
                        <w:szCs w:val="28"/>
                      </w:rPr>
                      <w:t>02</w:t>
                    </w:r>
                    <w:r>
                      <w:rPr>
                        <w:rFonts w:hint="eastAsia" w:hAnsi="仿宋"/>
                        <w:sz w:val="28"/>
                        <w:szCs w:val="28"/>
                      </w:rPr>
                      <w:t>-</w:t>
                    </w:r>
                    <w:r>
                      <w:rPr>
                        <w:rFonts w:hAnsi="仿宋"/>
                        <w:sz w:val="28"/>
                        <w:szCs w:val="28"/>
                      </w:rPr>
                      <w:t>08</w:t>
                    </w:r>
                  </w:p>
                </w:txbxContent>
              </v:textbox>
            </v:rect>
            <v:shape id="文本框 122" o:spid="_x0000_s1029" o:spt="202" type="#_x0000_t202" style="position:absolute;left:-2742;top:-2544;height:75705;width:73960;v-text-anchor:middle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b5cIA&#10;AADcAAAADwAAAGRycy9kb3ducmV2LnhtbERPTWvCQBC9F/oflil4q5uGIiW6iohCoV40oh7H7JgN&#10;ZmdDdjVpf70rFLzN433OZNbbWtyo9ZVjBR/DBARx4XTFpYJdvnr/AuEDssbaMSn4JQ+z6evLBDPt&#10;Ot7QbRtKEUPYZ6jAhNBkUvrCkEU/dA1x5M6utRgibEupW+xiuK1lmiQjabHi2GCwoYWh4rK9WgWr&#10;Q3/i/O9nZ47L5Wd3PRW8z9dKDd76+RhEoD48xf/ubx3npyk8no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6hvlwgAAANwAAAAPAAAAAAAAAAAAAAAAAJgCAABkcnMvZG93&#10;bnJldi54bWxQSwUGAAAAAAQABAD1AAAAhwMAAAAA&#10;">
              <v:path/>
              <v:fill on="f" focussize="0,0"/>
              <v:stroke on="f" weight="0.5pt" joinstyle="miter"/>
              <v:imagedata o:title=""/>
              <o:lock v:ext="edit"/>
              <v:textbox inset="12.7mm,12.7mm,12.7mm,12.7mm">
                <w:txbxContent>
                  <w:p>
                    <w:pPr>
                      <w:pStyle w:val="22"/>
                      <w:pBdr>
                        <w:bottom w:val="single" w:color="7F7F7F" w:sz="6" w:space="4"/>
                      </w:pBdr>
                      <w:rPr>
                        <w:rFonts w:ascii="Calibri Light" w:hAnsi="Calibri Light"/>
                        <w:b/>
                        <w:color w:val="595959"/>
                        <w:sz w:val="52"/>
                        <w:szCs w:val="52"/>
                      </w:rPr>
                    </w:pPr>
                    <w:r>
                      <w:rPr>
                        <w:rFonts w:hint="eastAsia" w:ascii="Calibri Light" w:hAnsi="Calibri Light"/>
                        <w:b/>
                        <w:color w:val="595959"/>
                        <w:sz w:val="52"/>
                        <w:szCs w:val="52"/>
                      </w:rPr>
                      <w:t>江苏省住房和城乡建设领域专业</w:t>
                    </w:r>
                    <w:r>
                      <w:rPr>
                        <w:rFonts w:ascii="Calibri Light" w:hAnsi="Calibri Light"/>
                        <w:b/>
                        <w:color w:val="595959"/>
                        <w:sz w:val="52"/>
                        <w:szCs w:val="52"/>
                      </w:rPr>
                      <w:t>人员</w:t>
                    </w:r>
                    <w:r>
                      <w:rPr>
                        <w:rFonts w:hint="eastAsia" w:ascii="Calibri Light" w:hAnsi="Calibri Light"/>
                        <w:b/>
                        <w:color w:val="595959"/>
                        <w:sz w:val="52"/>
                        <w:szCs w:val="52"/>
                      </w:rPr>
                      <w:t>岗位无纸化燃气考试</w:t>
                    </w:r>
                    <w:r>
                      <w:rPr>
                        <w:rFonts w:ascii="Calibri Light" w:hAnsi="Calibri Light"/>
                        <w:b/>
                        <w:color w:val="595959"/>
                        <w:sz w:val="52"/>
                        <w:szCs w:val="52"/>
                      </w:rPr>
                      <w:t>管理</w:t>
                    </w:r>
                    <w:r>
                      <w:rPr>
                        <w:rFonts w:hint="eastAsia" w:ascii="Calibri Light" w:hAnsi="Calibri Light"/>
                        <w:b/>
                        <w:color w:val="595959"/>
                        <w:sz w:val="52"/>
                        <w:szCs w:val="52"/>
                      </w:rPr>
                      <w:t>系统</w:t>
                    </w:r>
                  </w:p>
                  <w:p>
                    <w:pPr>
                      <w:pStyle w:val="22"/>
                      <w:spacing w:before="240"/>
                      <w:rPr>
                        <w:b/>
                        <w:caps/>
                        <w:color w:val="44546A"/>
                        <w:sz w:val="36"/>
                        <w:szCs w:val="36"/>
                      </w:rPr>
                    </w:pPr>
                    <w:r>
                      <w:rPr>
                        <w:rFonts w:hint="eastAsia"/>
                        <w:b/>
                        <w:caps/>
                        <w:color w:val="44546A"/>
                        <w:sz w:val="36"/>
                        <w:szCs w:val="36"/>
                      </w:rPr>
                      <w:t>前台</w:t>
                    </w:r>
                    <w:r>
                      <w:rPr>
                        <w:b/>
                        <w:caps/>
                        <w:color w:val="44546A"/>
                        <w:sz w:val="36"/>
                        <w:szCs w:val="36"/>
                      </w:rPr>
                      <w:t>用户</w:t>
                    </w:r>
                    <w:r>
                      <w:rPr>
                        <w:rFonts w:hint="eastAsia"/>
                        <w:b/>
                        <w:caps/>
                        <w:color w:val="44546A"/>
                        <w:sz w:val="36"/>
                        <w:szCs w:val="36"/>
                      </w:rPr>
                      <w:t>操作手册</w:t>
                    </w:r>
                  </w:p>
                </w:txbxContent>
              </v:textbox>
            </v:shape>
          </v:group>
        </w:pict>
      </w:r>
    </w:p>
    <w:p>
      <w:pPr>
        <w:jc w:val="center"/>
        <w:rPr>
          <w:rFonts w:eastAsia="仿宋_GB2312"/>
          <w:b/>
          <w:sz w:val="28"/>
          <w:szCs w:val="28"/>
          <w:shd w:val="pct10" w:color="auto" w:fill="FFFFFF"/>
        </w:rPr>
      </w:pPr>
      <w:r>
        <w:br w:type="page"/>
      </w:r>
    </w:p>
    <w:p>
      <w:pPr>
        <w:pStyle w:val="3"/>
        <w:ind w:firstLine="542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</w:rPr>
        <w:t>目录</w:t>
      </w:r>
    </w:p>
    <w:p>
      <w:pPr>
        <w:pStyle w:val="11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rPr>
          <w:rFonts w:hint="eastAsia" w:ascii="宋体" w:hAnsi="宋体"/>
          <w:b/>
          <w:bCs/>
          <w:sz w:val="24"/>
        </w:rPr>
        <w:fldChar w:fldCharType="begin"/>
      </w:r>
      <w:r>
        <w:rPr>
          <w:rFonts w:hint="eastAsia" w:ascii="宋体" w:hAnsi="宋体"/>
          <w:b/>
          <w:bCs/>
          <w:sz w:val="24"/>
        </w:rPr>
        <w:instrText xml:space="preserve"> TOC \o "1-3" \h \z \u </w:instrText>
      </w:r>
      <w:r>
        <w:rPr>
          <w:rFonts w:hint="eastAsia" w:ascii="宋体" w:hAnsi="宋体"/>
          <w:b/>
          <w:bCs/>
          <w:sz w:val="24"/>
        </w:rPr>
        <w:fldChar w:fldCharType="separate"/>
      </w:r>
      <w:r>
        <w:fldChar w:fldCharType="begin"/>
      </w:r>
      <w:r>
        <w:instrText xml:space="preserve"> HYPERLINK \l "_Toc464399180" </w:instrText>
      </w:r>
      <w:r>
        <w:fldChar w:fldCharType="separate"/>
      </w:r>
      <w:r>
        <w:rPr>
          <w:rStyle w:val="15"/>
          <w:rFonts w:hint="eastAsia"/>
        </w:rPr>
        <w:t>一.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_Toc464399180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"_Toc464399181" </w:instrText>
      </w:r>
      <w:r>
        <w:fldChar w:fldCharType="separate"/>
      </w:r>
      <w:r>
        <w:rPr>
          <w:rStyle w:val="15"/>
        </w:rPr>
        <w:t>1.1.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_Toc464399181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"_Toc464399182" </w:instrText>
      </w:r>
      <w:r>
        <w:fldChar w:fldCharType="separate"/>
      </w:r>
      <w:r>
        <w:rPr>
          <w:rStyle w:val="15"/>
        </w:rPr>
        <w:t>1.2.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系统相关设置</w:t>
      </w:r>
      <w:r>
        <w:tab/>
      </w:r>
      <w:r>
        <w:fldChar w:fldCharType="begin"/>
      </w:r>
      <w:r>
        <w:instrText xml:space="preserve"> PAGEREF _Toc464399182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"_Toc464399183" </w:instrText>
      </w:r>
      <w:r>
        <w:fldChar w:fldCharType="separate"/>
      </w:r>
      <w:r>
        <w:rPr>
          <w:rStyle w:val="15"/>
        </w:rPr>
        <w:t>1.2.1.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可信站点和</w:t>
      </w:r>
      <w:r>
        <w:rPr>
          <w:rStyle w:val="15"/>
        </w:rPr>
        <w:t>Activex</w:t>
      </w:r>
      <w:r>
        <w:rPr>
          <w:rStyle w:val="15"/>
          <w:rFonts w:hint="eastAsia"/>
        </w:rPr>
        <w:t>控件设置</w:t>
      </w:r>
      <w:r>
        <w:tab/>
      </w:r>
      <w:r>
        <w:fldChar w:fldCharType="begin"/>
      </w:r>
      <w:r>
        <w:instrText xml:space="preserve"> PAGEREF _Toc464399183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"_Toc464399184" </w:instrText>
      </w:r>
      <w:r>
        <w:fldChar w:fldCharType="separate"/>
      </w:r>
      <w:r>
        <w:rPr>
          <w:rStyle w:val="15"/>
        </w:rPr>
        <w:t>1.2.2.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兼容性视图设置</w:t>
      </w:r>
      <w:r>
        <w:tab/>
      </w:r>
      <w:r>
        <w:fldChar w:fldCharType="begin"/>
      </w:r>
      <w:r>
        <w:instrText xml:space="preserve"> PAGEREF _Toc464399184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1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"_Toc464399185" </w:instrText>
      </w:r>
      <w:r>
        <w:fldChar w:fldCharType="separate"/>
      </w:r>
      <w:r>
        <w:rPr>
          <w:rStyle w:val="15"/>
          <w:rFonts w:hint="eastAsia"/>
        </w:rPr>
        <w:t>二.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前台操作</w:t>
      </w:r>
      <w:r>
        <w:tab/>
      </w:r>
      <w:r>
        <w:fldChar w:fldCharType="begin"/>
      </w:r>
      <w:r>
        <w:instrText xml:space="preserve"> PAGEREF _Toc464399185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"_Toc464399186" </w:instrText>
      </w:r>
      <w:r>
        <w:fldChar w:fldCharType="separate"/>
      </w:r>
      <w:r>
        <w:rPr>
          <w:rStyle w:val="15"/>
        </w:rPr>
        <w:t>2.1.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企业注册</w:t>
      </w:r>
      <w:r>
        <w:tab/>
      </w:r>
      <w:r>
        <w:fldChar w:fldCharType="begin"/>
      </w:r>
      <w:r>
        <w:instrText xml:space="preserve"> PAGEREF _Toc464399186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"_Toc464399187" </w:instrText>
      </w:r>
      <w:r>
        <w:fldChar w:fldCharType="separate"/>
      </w:r>
      <w:r>
        <w:rPr>
          <w:rStyle w:val="15"/>
        </w:rPr>
        <w:t>2.2.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考试报名</w:t>
      </w:r>
      <w:r>
        <w:tab/>
      </w:r>
      <w:r>
        <w:fldChar w:fldCharType="begin"/>
      </w:r>
      <w:r>
        <w:instrText xml:space="preserve"> PAGEREF _Toc464399187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"_Toc464399188" </w:instrText>
      </w:r>
      <w:r>
        <w:fldChar w:fldCharType="separate"/>
      </w:r>
      <w:r>
        <w:rPr>
          <w:rStyle w:val="15"/>
        </w:rPr>
        <w:t>2.3.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我的订单</w:t>
      </w:r>
      <w:r>
        <w:tab/>
      </w:r>
      <w:r>
        <w:fldChar w:fldCharType="begin"/>
      </w:r>
      <w:r>
        <w:instrText xml:space="preserve"> PAGEREF _Toc464399188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"_Toc464399189" </w:instrText>
      </w:r>
      <w:r>
        <w:fldChar w:fldCharType="separate"/>
      </w:r>
      <w:r>
        <w:rPr>
          <w:rStyle w:val="15"/>
        </w:rPr>
        <w:t>2.4.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准考证打印</w:t>
      </w:r>
      <w:r>
        <w:tab/>
      </w:r>
      <w:r>
        <w:fldChar w:fldCharType="begin"/>
      </w:r>
      <w:r>
        <w:instrText xml:space="preserve"> PAGEREF _Toc464399189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"_Toc464399190" </w:instrText>
      </w:r>
      <w:r>
        <w:fldChar w:fldCharType="separate"/>
      </w:r>
      <w:r>
        <w:rPr>
          <w:rStyle w:val="15"/>
        </w:rPr>
        <w:t>2.5.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成绩查询</w:t>
      </w:r>
      <w:r>
        <w:tab/>
      </w:r>
      <w:r>
        <w:fldChar w:fldCharType="begin"/>
      </w:r>
      <w:r>
        <w:instrText xml:space="preserve"> PAGEREF _Toc464399190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"_Toc464399191" </w:instrText>
      </w:r>
      <w:r>
        <w:fldChar w:fldCharType="separate"/>
      </w:r>
      <w:r>
        <w:rPr>
          <w:rStyle w:val="15"/>
        </w:rPr>
        <w:t>2.6.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15"/>
          <w:rFonts w:hint="eastAsia"/>
        </w:rPr>
        <w:t>个人信息</w:t>
      </w:r>
      <w:r>
        <w:tab/>
      </w:r>
      <w:r>
        <w:fldChar w:fldCharType="begin"/>
      </w:r>
      <w:r>
        <w:instrText xml:space="preserve"> PAGEREF _Toc464399191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3"/>
        <w:spacing w:line="360" w:lineRule="exact"/>
        <w:ind w:firstLine="149" w:firstLineChars="62"/>
        <w:jc w:val="left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fldChar w:fldCharType="end"/>
      </w:r>
    </w:p>
    <w:p>
      <w:pPr>
        <w:pStyle w:val="3"/>
        <w:ind w:firstLine="0" w:firstLineChars="0"/>
        <w:rPr>
          <w:rFonts w:ascii="宋体" w:hAnsi="宋体"/>
          <w:b/>
          <w:bCs/>
          <w:lang w:eastAsia="zh-CN"/>
        </w:rPr>
      </w:pPr>
    </w:p>
    <w:p>
      <w:pPr>
        <w:widowControl/>
        <w:jc w:val="left"/>
      </w:pPr>
    </w:p>
    <w:p>
      <w:pPr>
        <w:widowControl/>
        <w:jc w:val="left"/>
      </w:pPr>
      <w:r>
        <w:br w:type="page"/>
      </w:r>
    </w:p>
    <w:p>
      <w:pPr>
        <w:pStyle w:val="2"/>
      </w:pPr>
      <w:bookmarkStart w:id="0" w:name="_Toc464399180"/>
      <w:r>
        <w:rPr>
          <w:rFonts w:hint="eastAsia"/>
        </w:rPr>
        <w:t>系统登录</w:t>
      </w:r>
      <w:bookmarkEnd w:id="0"/>
    </w:p>
    <w:p>
      <w:pPr>
        <w:pStyle w:val="4"/>
      </w:pPr>
      <w:bookmarkStart w:id="1" w:name="_Toc464399181"/>
      <w:r>
        <w:rPr>
          <w:rFonts w:hint="eastAsia"/>
        </w:rPr>
        <w:t>系统登录</w:t>
      </w:r>
      <w:bookmarkEnd w:id="1"/>
    </w:p>
    <w:p>
      <w:pPr>
        <w:pStyle w:val="25"/>
        <w:spacing w:after="62"/>
        <w:ind w:firstLine="560"/>
        <w:rPr>
          <w:lang w:val="en-US"/>
        </w:rPr>
      </w:pPr>
      <w:r>
        <w:rPr>
          <w:rFonts w:hint="eastAsia"/>
          <w:lang w:val="en-US"/>
        </w:rPr>
        <w:t>系统的访问地址为：</w:t>
      </w:r>
    </w:p>
    <w:p>
      <w:pPr>
        <w:pStyle w:val="25"/>
        <w:spacing w:after="62"/>
        <w:ind w:firstLine="562"/>
        <w:rPr>
          <w:b/>
          <w:color w:val="0000FF"/>
          <w:lang w:val="en-US"/>
        </w:rPr>
      </w:pPr>
      <w:bookmarkStart w:id="2" w:name="_Toc383734393"/>
      <w:r>
        <w:rPr>
          <w:b/>
          <w:color w:val="0000FF"/>
          <w:lang w:val="en-US"/>
        </w:rPr>
        <w:t>http://58.213.147.239:8080/KSPXFront_N/login.aspx</w:t>
      </w:r>
    </w:p>
    <w:p>
      <w:pPr>
        <w:pStyle w:val="4"/>
      </w:pPr>
      <w:bookmarkStart w:id="3" w:name="_Toc464399182"/>
      <w:r>
        <w:rPr>
          <w:rFonts w:hint="eastAsia"/>
        </w:rPr>
        <w:t>系统相关设置</w:t>
      </w:r>
      <w:bookmarkEnd w:id="2"/>
      <w:bookmarkEnd w:id="3"/>
    </w:p>
    <w:p>
      <w:pPr>
        <w:pStyle w:val="25"/>
        <w:spacing w:after="62"/>
        <w:ind w:firstLine="560"/>
        <w:rPr>
          <w:lang w:eastAsia="zh-CN"/>
        </w:rPr>
      </w:pPr>
      <w:bookmarkStart w:id="4" w:name="_Toc383734395"/>
      <w:r>
        <w:rPr>
          <w:rFonts w:hint="eastAsia"/>
        </w:rPr>
        <w:t>推荐使用windows自带的IE</w:t>
      </w:r>
      <w:r>
        <w:rPr>
          <w:lang w:eastAsia="zh-CN"/>
        </w:rPr>
        <w:t>8</w:t>
      </w:r>
      <w:r>
        <w:rPr>
          <w:rFonts w:hint="eastAsia"/>
        </w:rPr>
        <w:t>及以上版本的浏览器，在首次使用系统前，需要对</w:t>
      </w:r>
      <w:r>
        <w:rPr>
          <w:rFonts w:hint="eastAsia"/>
          <w:lang w:eastAsia="zh-CN"/>
        </w:rPr>
        <w:t>IE浏览器进行相关的设置，其中包括</w:t>
      </w:r>
      <w:r>
        <w:rPr>
          <w:rFonts w:hint="eastAsia"/>
        </w:rPr>
        <w:t>设置兼容性视图、设置可信站点</w:t>
      </w:r>
      <w:r>
        <w:rPr>
          <w:rFonts w:hint="eastAsia"/>
          <w:lang w:eastAsia="zh-CN"/>
        </w:rPr>
        <w:t>和启用Activex控件</w:t>
      </w:r>
      <w:r>
        <w:rPr>
          <w:rFonts w:hint="eastAsia"/>
        </w:rPr>
        <w:t>。</w:t>
      </w:r>
    </w:p>
    <w:p>
      <w:pPr>
        <w:pStyle w:val="5"/>
      </w:pPr>
      <w:bookmarkStart w:id="5" w:name="_Toc380702031"/>
      <w:bookmarkStart w:id="6" w:name="_Toc464399183"/>
      <w:r>
        <w:rPr>
          <w:rFonts w:hint="eastAsia"/>
        </w:rPr>
        <w:t>可信站点和Activex控件设置</w:t>
      </w:r>
      <w:bookmarkEnd w:id="5"/>
      <w:bookmarkEnd w:id="6"/>
    </w:p>
    <w:p>
      <w:pPr>
        <w:pStyle w:val="25"/>
        <w:spacing w:after="62"/>
        <w:ind w:firstLine="560"/>
      </w:pPr>
      <w:r>
        <w:t>具体操作如下：</w:t>
      </w:r>
    </w:p>
    <w:p>
      <w:pPr>
        <w:pStyle w:val="25"/>
        <w:spacing w:after="62" w:line="240" w:lineRule="auto"/>
        <w:ind w:firstLine="0" w:firstLineChars="0"/>
      </w:pPr>
      <w:r>
        <w:rPr>
          <w:lang w:val="en-US" w:eastAsia="zh-CN"/>
        </w:rPr>
        <w:drawing>
          <wp:inline distT="0" distB="0" distL="0" distR="0">
            <wp:extent cx="5274310" cy="29108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after="62" w:line="240" w:lineRule="auto"/>
        <w:ind w:firstLine="0" w:firstLineChars="0"/>
        <w:jc w:val="left"/>
        <w:rPr>
          <w:lang w:val="en-US" w:eastAsia="zh-CN"/>
        </w:rPr>
      </w:pPr>
      <w:r>
        <w:rPr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align>top</wp:align>
            </wp:positionV>
            <wp:extent cx="2914650" cy="4126865"/>
            <wp:effectExtent l="0" t="0" r="0" b="6985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127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5"/>
        <w:spacing w:after="62" w:line="240" w:lineRule="auto"/>
        <w:ind w:firstLine="0" w:firstLineChars="0"/>
        <w:jc w:val="left"/>
        <w:rPr>
          <w:lang w:val="en-US" w:eastAsia="zh-CN"/>
        </w:rPr>
      </w:pPr>
    </w:p>
    <w:p>
      <w:pPr>
        <w:pStyle w:val="25"/>
        <w:spacing w:after="62" w:line="240" w:lineRule="auto"/>
        <w:ind w:firstLine="0" w:firstLineChars="0"/>
        <w:jc w:val="center"/>
        <w:rPr>
          <w:b/>
          <w:lang w:eastAsia="zh-CN"/>
        </w:rPr>
      </w:pPr>
      <w:r>
        <w:rPr>
          <w:lang w:val="en-US" w:eastAsia="zh-CN"/>
        </w:rPr>
        <w:drawing>
          <wp:inline distT="0" distB="0" distL="0" distR="0">
            <wp:extent cx="2945130" cy="2847975"/>
            <wp:effectExtent l="0" t="0" r="762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1885" cy="286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after="62" w:line="240" w:lineRule="auto"/>
        <w:ind w:firstLine="0" w:firstLineChars="0"/>
        <w:jc w:val="center"/>
        <w:rPr>
          <w:b/>
          <w:lang w:eastAsia="zh-CN"/>
        </w:rPr>
      </w:pPr>
      <w:r>
        <w:rPr>
          <w:lang w:val="en-US" w:eastAsia="zh-CN"/>
        </w:rPr>
        <w:drawing>
          <wp:inline distT="0" distB="0" distL="0" distR="0">
            <wp:extent cx="3256280" cy="4067175"/>
            <wp:effectExtent l="0" t="0" r="127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4266" cy="407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after="62" w:line="240" w:lineRule="auto"/>
        <w:ind w:firstLine="0" w:firstLineChars="0"/>
        <w:rPr>
          <w:rFonts w:ascii="宋体" w:hAnsi="宋体"/>
        </w:rPr>
      </w:pPr>
    </w:p>
    <w:p>
      <w:pPr>
        <w:pStyle w:val="5"/>
      </w:pPr>
      <w:bookmarkStart w:id="7" w:name="_Toc464399184"/>
      <w:bookmarkStart w:id="8" w:name="_Toc380702032"/>
      <w:r>
        <w:rPr>
          <w:rFonts w:hint="eastAsia"/>
        </w:rPr>
        <w:t>兼容性视图设置</w:t>
      </w:r>
      <w:bookmarkEnd w:id="7"/>
      <w:bookmarkEnd w:id="8"/>
    </w:p>
    <w:p>
      <w:pPr>
        <w:pStyle w:val="25"/>
        <w:spacing w:after="62"/>
        <w:ind w:firstLine="560"/>
      </w:pPr>
      <w:r>
        <w:rPr>
          <w:rFonts w:hint="eastAsia"/>
        </w:rPr>
        <w:t>第一步：打开IE浏览器的工具，选择兼容性视图设置：</w:t>
      </w:r>
    </w:p>
    <w:p>
      <w:pPr>
        <w:pStyle w:val="25"/>
        <w:spacing w:after="62" w:line="240" w:lineRule="auto"/>
        <w:ind w:firstLine="0" w:firstLineChars="0"/>
      </w:pPr>
      <w:r>
        <w:rPr>
          <w:lang w:val="en-US" w:eastAsia="zh-CN"/>
        </w:rPr>
        <w:drawing>
          <wp:inline distT="0" distB="0" distL="0" distR="0">
            <wp:extent cx="5274310" cy="349504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after="62" w:line="240" w:lineRule="auto"/>
        <w:ind w:firstLine="0" w:firstLineChars="0"/>
        <w:rPr>
          <w:color w:val="FF0000"/>
          <w:lang w:val="en-US" w:eastAsia="zh-CN"/>
        </w:rPr>
      </w:pPr>
      <w:r>
        <w:rPr>
          <w:color w:val="FF0000"/>
          <w:lang w:val="en-US" w:eastAsia="zh-CN"/>
        </w:rPr>
        <w:t>注意：如果IE浏览器上方没有“工具”菜单，可在浏览器上方空白处鼠标右击，勾选“菜单栏”，见下图：</w:t>
      </w:r>
    </w:p>
    <w:p>
      <w:pPr>
        <w:pStyle w:val="25"/>
        <w:spacing w:after="62" w:line="240" w:lineRule="auto"/>
        <w:ind w:firstLine="0" w:firstLineChars="0"/>
      </w:pPr>
      <w:r>
        <w:rPr>
          <w:lang w:val="en-US" w:eastAsia="zh-CN"/>
        </w:rPr>
        <w:drawing>
          <wp:inline distT="0" distB="0" distL="0" distR="0">
            <wp:extent cx="5274310" cy="292036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after="62"/>
        <w:ind w:firstLine="560"/>
      </w:pPr>
      <w:r>
        <w:rPr>
          <w:rFonts w:hint="eastAsia"/>
        </w:rPr>
        <w:t>第二步：按如图去添加需使用兼容性的网站：</w:t>
      </w:r>
      <w:r>
        <w:t>58.213.147.239</w:t>
      </w:r>
    </w:p>
    <w:bookmarkEnd w:id="4"/>
    <w:p>
      <w:pPr>
        <w:widowControl/>
        <w:jc w:val="left"/>
      </w:pPr>
    </w:p>
    <w:p>
      <w:pPr>
        <w:widowControl/>
        <w:jc w:val="left"/>
      </w:pPr>
      <w:r>
        <w:drawing>
          <wp:inline distT="0" distB="0" distL="114300" distR="114300">
            <wp:extent cx="5268595" cy="3044190"/>
            <wp:effectExtent l="0" t="0" r="825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9" w:name="_Toc464399185"/>
      <w:r>
        <w:t>前台操作</w:t>
      </w:r>
      <w:bookmarkEnd w:id="9"/>
    </w:p>
    <w:p>
      <w:pPr>
        <w:pStyle w:val="3"/>
        <w:ind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考生进行考试报名的具体流程如下图所示：</w:t>
      </w:r>
    </w:p>
    <w:p>
      <w:pPr>
        <w:pStyle w:val="3"/>
        <w:ind w:firstLine="0" w:firstLineChars="0"/>
        <w:rPr>
          <w:lang w:val="en-US" w:eastAsia="zh-CN"/>
        </w:rPr>
      </w:pPr>
      <w:r>
        <w:rPr>
          <w:lang w:val="en-US" w:eastAsia="zh-CN"/>
        </w:rPr>
        <w:drawing>
          <wp:inline distT="0" distB="0" distL="0" distR="0">
            <wp:extent cx="5274310" cy="18884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0" w:name="_Toc464399186"/>
      <w:r>
        <w:rPr>
          <w:rFonts w:hint="eastAsia"/>
        </w:rPr>
        <w:t>企业注册</w:t>
      </w:r>
      <w:bookmarkEnd w:id="10"/>
    </w:p>
    <w:p>
      <w:pPr>
        <w:pStyle w:val="25"/>
        <w:spacing w:after="62"/>
        <w:ind w:firstLine="560"/>
      </w:pPr>
      <w:r>
        <w:t>企业用户都需先在系统中进行注册，以获得登录账户。企业用户使用企业的</w:t>
      </w:r>
      <w:r>
        <w:rPr>
          <w:rFonts w:hint="eastAsia"/>
          <w:lang w:eastAsia="zh-CN"/>
        </w:rPr>
        <w:t>9位</w:t>
      </w:r>
      <w:r>
        <w:t>组织机构代码证号码或</w:t>
      </w:r>
      <w:r>
        <w:rPr>
          <w:rFonts w:hint="eastAsia"/>
          <w:lang w:eastAsia="zh-CN"/>
        </w:rPr>
        <w:t>18位</w:t>
      </w:r>
      <w:r>
        <w:t>信用代码进行注册：</w:t>
      </w:r>
    </w:p>
    <w:p>
      <w:pPr>
        <w:pStyle w:val="25"/>
        <w:spacing w:after="62" w:line="240" w:lineRule="auto"/>
        <w:ind w:firstLine="0" w:firstLineChars="0"/>
      </w:pPr>
      <w:r>
        <w:rPr>
          <w:lang w:val="en-US" w:eastAsia="zh-CN"/>
        </w:rPr>
        <w:drawing>
          <wp:inline distT="0" distB="0" distL="0" distR="0">
            <wp:extent cx="5274310" cy="2328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1" w:name="_Toc464399187"/>
      <w:r>
        <w:t>考试报名</w:t>
      </w:r>
      <w:bookmarkEnd w:id="11"/>
    </w:p>
    <w:p>
      <w:pPr>
        <w:pStyle w:val="3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企业</w:t>
      </w:r>
      <w:r>
        <w:rPr>
          <w:rFonts w:ascii="仿宋_GB2312" w:eastAsia="仿宋_GB2312"/>
          <w:sz w:val="28"/>
          <w:szCs w:val="28"/>
        </w:rPr>
        <w:t>用户注册帐号后需由市主管部门进行审核，审核通过后即可登录个人系统。登录系统后可进行考试报名、准考证打印、成绩查询、以及个人信息维护等操作。具体考试报名的操作演示见下图：</w:t>
      </w:r>
    </w:p>
    <w:p>
      <w:pPr>
        <w:pStyle w:val="3"/>
        <w:ind w:firstLine="127" w:firstLineChars="53"/>
        <w:rPr>
          <w:rFonts w:ascii="仿宋_GB2312" w:eastAsia="仿宋_GB2312"/>
          <w:sz w:val="28"/>
          <w:szCs w:val="28"/>
        </w:rPr>
      </w:pPr>
      <w:r>
        <w:rPr>
          <w:lang w:val="en-US" w:eastAsia="zh-CN"/>
        </w:rPr>
        <w:drawing>
          <wp:inline distT="0" distB="0" distL="0" distR="0">
            <wp:extent cx="5274310" cy="19431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27" w:firstLineChars="53"/>
        <w:rPr>
          <w:rFonts w:ascii="仿宋_GB2312" w:eastAsia="仿宋_GB2312"/>
          <w:sz w:val="28"/>
          <w:szCs w:val="28"/>
        </w:rPr>
      </w:pPr>
      <w:r>
        <w:rPr>
          <w:lang w:val="en-US" w:eastAsia="zh-CN"/>
        </w:rPr>
        <w:drawing>
          <wp:inline distT="0" distB="0" distL="0" distR="0">
            <wp:extent cx="5274310" cy="13538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27" w:firstLineChars="53"/>
        <w:rPr>
          <w:lang w:val="en-US" w:eastAsia="zh-CN"/>
        </w:rPr>
      </w:pPr>
    </w:p>
    <w:p>
      <w:pPr>
        <w:pStyle w:val="3"/>
        <w:ind w:firstLine="127" w:firstLineChars="53"/>
        <w:rPr>
          <w:rFonts w:ascii="仿宋_GB2312" w:eastAsia="仿宋_GB2312"/>
          <w:sz w:val="28"/>
          <w:szCs w:val="28"/>
        </w:rPr>
      </w:pPr>
      <w:r>
        <w:drawing>
          <wp:inline distT="0" distB="0" distL="114300" distR="114300">
            <wp:extent cx="5273040" cy="2299970"/>
            <wp:effectExtent l="0" t="0" r="3810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0" distR="0">
            <wp:extent cx="5274310" cy="211899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48" w:firstLineChars="53"/>
        <w:rPr>
          <w:rFonts w:ascii="仿宋_GB2312" w:eastAsia="仿宋_GB2312"/>
          <w:sz w:val="28"/>
          <w:szCs w:val="28"/>
        </w:rPr>
      </w:pPr>
    </w:p>
    <w:p>
      <w:pPr>
        <w:pStyle w:val="3"/>
        <w:ind w:firstLine="127" w:firstLineChars="53"/>
        <w:rPr>
          <w:rFonts w:ascii="仿宋_GB2312" w:eastAsia="仿宋_GB2312"/>
          <w:sz w:val="28"/>
          <w:szCs w:val="28"/>
        </w:rPr>
      </w:pPr>
      <w:r>
        <w:rPr>
          <w:lang w:val="en-US" w:eastAsia="zh-CN"/>
        </w:rPr>
        <w:drawing>
          <wp:inline distT="0" distB="0" distL="0" distR="0">
            <wp:extent cx="5274310" cy="212979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48" w:firstLineChars="53"/>
        <w:rPr>
          <w:rFonts w:ascii="仿宋_GB2312" w:eastAsia="仿宋_GB2312"/>
          <w:sz w:val="28"/>
          <w:szCs w:val="28"/>
        </w:rPr>
      </w:pPr>
    </w:p>
    <w:p>
      <w:pPr>
        <w:pStyle w:val="3"/>
        <w:ind w:firstLine="127" w:firstLineChars="53"/>
        <w:rPr>
          <w:rFonts w:ascii="仿宋_GB2312" w:eastAsia="仿宋_GB2312"/>
          <w:sz w:val="28"/>
          <w:szCs w:val="28"/>
        </w:rPr>
      </w:pPr>
      <w:r>
        <w:rPr>
          <w:lang w:val="en-US" w:eastAsia="zh-CN"/>
        </w:rPr>
        <w:drawing>
          <wp:inline distT="0" distB="0" distL="0" distR="0">
            <wp:extent cx="5274310" cy="167830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27" w:firstLineChars="53"/>
        <w:rPr>
          <w:rFonts w:ascii="仿宋_GB2312" w:eastAsia="仿宋_GB2312"/>
          <w:sz w:val="28"/>
          <w:szCs w:val="28"/>
        </w:rPr>
      </w:pPr>
      <w:r>
        <w:rPr>
          <w:lang w:val="en-US" w:eastAsia="zh-CN"/>
        </w:rPr>
        <w:drawing>
          <wp:inline distT="0" distB="0" distL="0" distR="0">
            <wp:extent cx="5274310" cy="2263140"/>
            <wp:effectExtent l="0" t="0" r="254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27" w:firstLineChars="53"/>
        <w:rPr>
          <w:lang w:val="en-US" w:eastAsia="zh-CN"/>
        </w:rPr>
      </w:pPr>
      <w:r>
        <w:drawing>
          <wp:inline distT="0" distB="0" distL="114300" distR="114300">
            <wp:extent cx="5273040" cy="1999615"/>
            <wp:effectExtent l="0" t="0" r="3810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提交</w:t>
      </w:r>
      <w:r>
        <w:rPr>
          <w:rFonts w:ascii="仿宋_GB2312" w:eastAsia="仿宋_GB2312"/>
          <w:sz w:val="28"/>
          <w:szCs w:val="28"/>
          <w:lang w:eastAsia="zh-CN"/>
        </w:rPr>
        <w:t>报名之后</w:t>
      </w:r>
      <w:r>
        <w:rPr>
          <w:rFonts w:hint="eastAsia" w:ascii="仿宋_GB2312" w:eastAsia="仿宋_GB2312"/>
          <w:sz w:val="28"/>
          <w:szCs w:val="28"/>
          <w:lang w:eastAsia="zh-CN"/>
        </w:rPr>
        <w:t>单位</w:t>
      </w:r>
      <w:r>
        <w:rPr>
          <w:rFonts w:ascii="仿宋_GB2312" w:eastAsia="仿宋_GB2312"/>
          <w:sz w:val="28"/>
          <w:szCs w:val="28"/>
          <w:lang w:eastAsia="zh-CN"/>
        </w:rPr>
        <w:t>可以在系统中查看报名</w:t>
      </w:r>
      <w:r>
        <w:rPr>
          <w:rFonts w:hint="eastAsia" w:ascii="仿宋_GB2312" w:eastAsia="仿宋_GB2312"/>
          <w:sz w:val="28"/>
          <w:szCs w:val="28"/>
          <w:lang w:eastAsia="zh-CN"/>
        </w:rPr>
        <w:t>审核</w:t>
      </w:r>
      <w:r>
        <w:rPr>
          <w:rFonts w:ascii="仿宋_GB2312" w:eastAsia="仿宋_GB2312"/>
          <w:sz w:val="28"/>
          <w:szCs w:val="28"/>
          <w:lang w:eastAsia="zh-CN"/>
        </w:rPr>
        <w:t>的情况</w:t>
      </w:r>
      <w:r>
        <w:rPr>
          <w:rFonts w:hint="eastAsia" w:ascii="仿宋_GB2312" w:eastAsia="仿宋_GB2312"/>
          <w:sz w:val="28"/>
          <w:szCs w:val="28"/>
          <w:lang w:eastAsia="zh-CN"/>
        </w:rPr>
        <w:t>：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271770" cy="1612265"/>
            <wp:effectExtent l="0" t="0" r="5080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ascii="仿宋_GB2312" w:eastAsia="仿宋_GB2312"/>
          <w:sz w:val="28"/>
          <w:szCs w:val="28"/>
          <w:lang w:val="en-US" w:eastAsia="zh-CN"/>
        </w:rPr>
      </w:pPr>
    </w:p>
    <w:p>
      <w:pPr>
        <w:pStyle w:val="4"/>
      </w:pPr>
      <w:r>
        <w:rPr>
          <w:rFonts w:hint="eastAsia"/>
        </w:rPr>
        <w:t>准考证打印</w:t>
      </w:r>
    </w:p>
    <w:p>
      <w:pPr>
        <w:pStyle w:val="3"/>
        <w:ind w:firstLine="42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企业人员</w:t>
      </w:r>
      <w:r>
        <w:rPr>
          <w:rFonts w:ascii="仿宋_GB2312" w:eastAsia="仿宋_GB2312"/>
          <w:sz w:val="28"/>
          <w:szCs w:val="28"/>
          <w:lang w:eastAsia="zh-CN"/>
        </w:rPr>
        <w:t>报名信息审核通过以后</w:t>
      </w:r>
      <w:r>
        <w:rPr>
          <w:rFonts w:hint="eastAsia" w:ascii="仿宋_GB2312" w:eastAsia="仿宋_GB2312"/>
          <w:sz w:val="28"/>
          <w:szCs w:val="28"/>
          <w:lang w:eastAsia="zh-CN"/>
        </w:rPr>
        <w:t>就可以</w:t>
      </w:r>
      <w:r>
        <w:rPr>
          <w:rFonts w:ascii="仿宋_GB2312" w:eastAsia="仿宋_GB2312"/>
          <w:sz w:val="28"/>
          <w:szCs w:val="28"/>
          <w:lang w:eastAsia="zh-CN"/>
        </w:rPr>
        <w:t>进行如下操作进行</w:t>
      </w:r>
      <w:r>
        <w:rPr>
          <w:rFonts w:hint="eastAsia" w:ascii="仿宋_GB2312" w:eastAsia="仿宋_GB2312"/>
          <w:sz w:val="28"/>
          <w:szCs w:val="28"/>
          <w:lang w:eastAsia="zh-CN"/>
        </w:rPr>
        <w:t>准考证打印</w:t>
      </w:r>
      <w:r>
        <w:rPr>
          <w:rFonts w:ascii="仿宋_GB2312" w:eastAsia="仿宋_GB2312"/>
          <w:sz w:val="28"/>
          <w:szCs w:val="28"/>
          <w:lang w:eastAsia="zh-CN"/>
        </w:rPr>
        <w:t>了</w:t>
      </w:r>
      <w:r>
        <w:rPr>
          <w:rFonts w:ascii="仿宋_GB2312" w:eastAsia="仿宋_GB2312"/>
          <w:sz w:val="28"/>
          <w:szCs w:val="28"/>
        </w:rPr>
        <w:t>：</w:t>
      </w:r>
    </w:p>
    <w:p>
      <w:pPr>
        <w:pStyle w:val="3"/>
        <w:ind w:firstLine="0" w:firstLineChars="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inline distT="0" distB="0" distL="114300" distR="114300">
            <wp:extent cx="5271770" cy="2378710"/>
            <wp:effectExtent l="0" t="0" r="5080" b="2540"/>
            <wp:docPr id="5" name="图片 5" descr="94260bd8b3d72d0311e48ed7a2434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4260bd8b3d72d0311e48ed7a2434f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_GoBack"/>
      <w:bookmarkEnd w:id="13"/>
    </w:p>
    <w:p>
      <w:pPr>
        <w:pStyle w:val="4"/>
      </w:pPr>
      <w:bookmarkStart w:id="12" w:name="_Toc464399190"/>
      <w:r>
        <w:rPr>
          <w:rFonts w:hint="eastAsia"/>
        </w:rPr>
        <w:t>成绩查询</w:t>
      </w:r>
      <w:bookmarkEnd w:id="12"/>
    </w:p>
    <w:p>
      <w:pPr>
        <w:pStyle w:val="3"/>
        <w:ind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成绩查询是考生用于查询所有考试成绩的模块，参加完考试后，考生可在该模块查询自己的成绩。</w:t>
      </w:r>
    </w:p>
    <w:p>
      <w:pPr>
        <w:pStyle w:val="4"/>
      </w:pPr>
      <w:r>
        <w:rPr>
          <w:rFonts w:hint="eastAsia"/>
        </w:rPr>
        <w:t>人员信息</w:t>
      </w:r>
      <w:r>
        <w:t>管理</w:t>
      </w:r>
    </w:p>
    <w:p>
      <w:pPr>
        <w:pStyle w:val="3"/>
        <w:ind w:firstLine="420"/>
        <w:rPr>
          <w:rFonts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人员信息</w:t>
      </w:r>
      <w:r>
        <w:rPr>
          <w:rFonts w:ascii="仿宋_GB2312" w:eastAsia="仿宋_GB2312"/>
          <w:sz w:val="28"/>
          <w:szCs w:val="28"/>
          <w:lang w:eastAsia="zh-CN"/>
        </w:rPr>
        <w:t>管理是单位对企业人员信息进行查看</w:t>
      </w:r>
      <w:r>
        <w:rPr>
          <w:rFonts w:hint="eastAsia" w:ascii="仿宋_GB2312" w:eastAsia="仿宋_GB2312"/>
          <w:sz w:val="28"/>
          <w:szCs w:val="28"/>
          <w:lang w:eastAsia="zh-CN"/>
        </w:rPr>
        <w:t>增加</w:t>
      </w:r>
      <w:r>
        <w:rPr>
          <w:rFonts w:ascii="仿宋_GB2312" w:eastAsia="仿宋_GB2312"/>
          <w:sz w:val="28"/>
          <w:szCs w:val="28"/>
          <w:lang w:eastAsia="zh-CN"/>
        </w:rPr>
        <w:t>和修改的模块，操作如下图所示：</w:t>
      </w:r>
    </w:p>
    <w:p>
      <w:pPr>
        <w:pStyle w:val="3"/>
        <w:ind w:firstLine="360"/>
        <w:rPr>
          <w:rFonts w:ascii="仿宋_GB2312" w:eastAsia="仿宋_GB2312"/>
          <w:sz w:val="28"/>
          <w:szCs w:val="28"/>
          <w:lang w:eastAsia="zh-CN"/>
        </w:rPr>
      </w:pPr>
      <w:r>
        <w:drawing>
          <wp:inline distT="0" distB="0" distL="114300" distR="114300">
            <wp:extent cx="5267960" cy="2257425"/>
            <wp:effectExtent l="0" t="0" r="8890" b="952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/>
        <w:rPr>
          <w:rFonts w:ascii="仿宋_GB2312" w:eastAsia="仿宋_GB2312"/>
          <w:sz w:val="28"/>
          <w:szCs w:val="28"/>
          <w:lang w:eastAsia="zh-CN"/>
        </w:rPr>
      </w:pPr>
      <w:r>
        <w:rPr>
          <w:lang w:val="en-US" w:eastAsia="zh-CN"/>
        </w:rPr>
        <w:drawing>
          <wp:inline distT="0" distB="0" distL="0" distR="0">
            <wp:extent cx="5274310" cy="238823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rFonts w:hint="eastAsia"/>
      </w:rPr>
      <w:drawing>
        <wp:inline distT="0" distB="0" distL="0" distR="0">
          <wp:extent cx="1143000" cy="419100"/>
          <wp:effectExtent l="0" t="0" r="0" b="0"/>
          <wp:docPr id="45" name="图片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图片 4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440" cy="426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>江苏国泰新点软件有限公司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857717"/>
    <w:multiLevelType w:val="multilevel"/>
    <w:tmpl w:val="26857717"/>
    <w:lvl w:ilvl="0" w:tentative="0">
      <w:start w:val="1"/>
      <w:numFmt w:val="chineseCountingThousand"/>
      <w:pStyle w:val="2"/>
      <w:lvlText w:val="%1."/>
      <w:lvlJc w:val="left"/>
      <w:pPr>
        <w:tabs>
          <w:tab w:val="left" w:pos="425"/>
        </w:tabs>
        <w:ind w:left="425" w:hanging="425"/>
      </w:pPr>
      <w:rPr>
        <w:rFonts w:hint="eastAsia"/>
        <w:lang w:val="en-US"/>
      </w:rPr>
    </w:lvl>
    <w:lvl w:ilvl="1" w:tentative="0">
      <w:start w:val="1"/>
      <w:numFmt w:val="decimal"/>
      <w:pStyle w:val="4"/>
      <w:isLgl/>
      <w:lvlText w:val="%1.%2."/>
      <w:lvlJc w:val="left"/>
      <w:pPr>
        <w:tabs>
          <w:tab w:val="left" w:pos="567"/>
        </w:tabs>
        <w:ind w:left="567" w:hanging="567"/>
      </w:pPr>
      <w:rPr>
        <w:rFonts w:hint="eastAsia"/>
        <w:color w:val="auto"/>
      </w:rPr>
    </w:lvl>
    <w:lvl w:ilvl="2" w:tentative="0">
      <w:start w:val="1"/>
      <w:numFmt w:val="decimal"/>
      <w:pStyle w:val="5"/>
      <w:isLgl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 w:tentative="0">
      <w:start w:val="1"/>
      <w:numFmt w:val="decimal"/>
      <w:pStyle w:val="6"/>
      <w:isLgl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isLgl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Y0NzNlZGFkZTA3NzAwNWNmMDYyMjdkOWNjMDQ0YmUifQ=="/>
  </w:docVars>
  <w:rsids>
    <w:rsidRoot w:val="00D2400E"/>
    <w:rsid w:val="00105CA6"/>
    <w:rsid w:val="00126A34"/>
    <w:rsid w:val="00127441"/>
    <w:rsid w:val="00130A04"/>
    <w:rsid w:val="0019327C"/>
    <w:rsid w:val="001E0C54"/>
    <w:rsid w:val="001E4090"/>
    <w:rsid w:val="001E71FF"/>
    <w:rsid w:val="00205EE5"/>
    <w:rsid w:val="0029458F"/>
    <w:rsid w:val="002A3F5A"/>
    <w:rsid w:val="002A49BF"/>
    <w:rsid w:val="002B424F"/>
    <w:rsid w:val="002B4D5C"/>
    <w:rsid w:val="002F67ED"/>
    <w:rsid w:val="0030258E"/>
    <w:rsid w:val="003B7B77"/>
    <w:rsid w:val="003C4FEE"/>
    <w:rsid w:val="00402DDF"/>
    <w:rsid w:val="004150D1"/>
    <w:rsid w:val="00435250"/>
    <w:rsid w:val="00440952"/>
    <w:rsid w:val="004600A7"/>
    <w:rsid w:val="004C3D67"/>
    <w:rsid w:val="004F552A"/>
    <w:rsid w:val="0055407A"/>
    <w:rsid w:val="00563440"/>
    <w:rsid w:val="005833EC"/>
    <w:rsid w:val="00584A84"/>
    <w:rsid w:val="005E013E"/>
    <w:rsid w:val="00642136"/>
    <w:rsid w:val="00654787"/>
    <w:rsid w:val="006F158E"/>
    <w:rsid w:val="00731368"/>
    <w:rsid w:val="00763F3C"/>
    <w:rsid w:val="00790EF3"/>
    <w:rsid w:val="007A07D6"/>
    <w:rsid w:val="007D1CF0"/>
    <w:rsid w:val="007E2908"/>
    <w:rsid w:val="007E30E7"/>
    <w:rsid w:val="007E5644"/>
    <w:rsid w:val="007F0858"/>
    <w:rsid w:val="00825B0C"/>
    <w:rsid w:val="008358F4"/>
    <w:rsid w:val="00860209"/>
    <w:rsid w:val="00860781"/>
    <w:rsid w:val="008936DE"/>
    <w:rsid w:val="00893B2B"/>
    <w:rsid w:val="008A5449"/>
    <w:rsid w:val="008E707D"/>
    <w:rsid w:val="009272EE"/>
    <w:rsid w:val="00932551"/>
    <w:rsid w:val="00937E09"/>
    <w:rsid w:val="009649C7"/>
    <w:rsid w:val="009770A1"/>
    <w:rsid w:val="0098441B"/>
    <w:rsid w:val="009B3601"/>
    <w:rsid w:val="009C621C"/>
    <w:rsid w:val="00A0244F"/>
    <w:rsid w:val="00A0339B"/>
    <w:rsid w:val="00A1425F"/>
    <w:rsid w:val="00A2456F"/>
    <w:rsid w:val="00A3477F"/>
    <w:rsid w:val="00A45938"/>
    <w:rsid w:val="00A64D73"/>
    <w:rsid w:val="00A6610A"/>
    <w:rsid w:val="00AB5E59"/>
    <w:rsid w:val="00AF23BC"/>
    <w:rsid w:val="00B07409"/>
    <w:rsid w:val="00B4131E"/>
    <w:rsid w:val="00B93AEE"/>
    <w:rsid w:val="00BA1576"/>
    <w:rsid w:val="00C24EDD"/>
    <w:rsid w:val="00C37F0A"/>
    <w:rsid w:val="00C533C1"/>
    <w:rsid w:val="00CC5C4A"/>
    <w:rsid w:val="00CC6FD6"/>
    <w:rsid w:val="00CE5351"/>
    <w:rsid w:val="00CF224D"/>
    <w:rsid w:val="00D2400E"/>
    <w:rsid w:val="00D54A6E"/>
    <w:rsid w:val="00D927A6"/>
    <w:rsid w:val="00D94640"/>
    <w:rsid w:val="00DE0B18"/>
    <w:rsid w:val="00DF44F0"/>
    <w:rsid w:val="00E40CEF"/>
    <w:rsid w:val="00E70611"/>
    <w:rsid w:val="00E86805"/>
    <w:rsid w:val="00EA0D44"/>
    <w:rsid w:val="00EE0A20"/>
    <w:rsid w:val="00F26CFE"/>
    <w:rsid w:val="00F45C17"/>
    <w:rsid w:val="00F635D3"/>
    <w:rsid w:val="00FA6536"/>
    <w:rsid w:val="00FB14F5"/>
    <w:rsid w:val="00FB5E36"/>
    <w:rsid w:val="00FC66AC"/>
    <w:rsid w:val="26524597"/>
    <w:rsid w:val="31522069"/>
    <w:rsid w:val="502C7F74"/>
    <w:rsid w:val="6C981846"/>
    <w:rsid w:val="714A6628"/>
    <w:rsid w:val="741360E5"/>
    <w:rsid w:val="7A14176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3"/>
    <w:link w:val="18"/>
    <w:qFormat/>
    <w:uiPriority w:val="0"/>
    <w:pPr>
      <w:keepNext/>
      <w:keepLines/>
      <w:numPr>
        <w:ilvl w:val="0"/>
        <w:numId w:val="1"/>
      </w:numPr>
      <w:spacing w:before="340" w:after="330" w:line="360" w:lineRule="auto"/>
      <w:outlineLvl w:val="0"/>
    </w:pPr>
    <w:rPr>
      <w:rFonts w:ascii="Times New Roman" w:hAnsi="Times New Roman" w:eastAsia="宋体" w:cs="Times New Roman"/>
      <w:b/>
      <w:bCs/>
      <w:kern w:val="44"/>
      <w:sz w:val="36"/>
      <w:szCs w:val="28"/>
    </w:rPr>
  </w:style>
  <w:style w:type="paragraph" w:styleId="4">
    <w:name w:val="heading 2"/>
    <w:basedOn w:val="1"/>
    <w:next w:val="3"/>
    <w:link w:val="19"/>
    <w:qFormat/>
    <w:uiPriority w:val="0"/>
    <w:pPr>
      <w:keepNext/>
      <w:keepLines/>
      <w:numPr>
        <w:ilvl w:val="1"/>
        <w:numId w:val="1"/>
      </w:numPr>
      <w:spacing w:before="260" w:after="260" w:line="360" w:lineRule="auto"/>
      <w:outlineLvl w:val="1"/>
    </w:pPr>
    <w:rPr>
      <w:rFonts w:ascii="Times New Roman" w:hAnsi="Times New Roman" w:eastAsia="仿宋_GB2312" w:cs="Times New Roman"/>
      <w:b/>
      <w:bCs/>
      <w:sz w:val="32"/>
      <w:szCs w:val="32"/>
    </w:rPr>
  </w:style>
  <w:style w:type="paragraph" w:styleId="5">
    <w:name w:val="heading 3"/>
    <w:basedOn w:val="1"/>
    <w:next w:val="3"/>
    <w:link w:val="20"/>
    <w:qFormat/>
    <w:uiPriority w:val="0"/>
    <w:pPr>
      <w:keepNext/>
      <w:keepLines/>
      <w:numPr>
        <w:ilvl w:val="2"/>
        <w:numId w:val="1"/>
      </w:numPr>
      <w:spacing w:before="260" w:after="260" w:line="360" w:lineRule="auto"/>
      <w:outlineLvl w:val="2"/>
    </w:pPr>
    <w:rPr>
      <w:rFonts w:ascii="Times New Roman" w:hAnsi="Times New Roman" w:eastAsia="仿宋_GB2312" w:cs="Times New Roman"/>
      <w:b/>
      <w:bCs/>
      <w:sz w:val="30"/>
      <w:szCs w:val="18"/>
    </w:rPr>
  </w:style>
  <w:style w:type="paragraph" w:styleId="6">
    <w:name w:val="heading 4"/>
    <w:basedOn w:val="5"/>
    <w:next w:val="1"/>
    <w:link w:val="21"/>
    <w:qFormat/>
    <w:uiPriority w:val="0"/>
    <w:pPr>
      <w:numPr>
        <w:ilvl w:val="3"/>
      </w:numPr>
      <w:outlineLvl w:val="3"/>
    </w:pPr>
    <w:rPr>
      <w:rFonts w:ascii="宋体" w:hAnsi="宋体"/>
      <w:sz w:val="24"/>
      <w:szCs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Indent Normal"/>
    <w:basedOn w:val="1"/>
    <w:link w:val="24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paragraph" w:styleId="7">
    <w:name w:val="toc 3"/>
    <w:basedOn w:val="1"/>
    <w:next w:val="1"/>
    <w:qFormat/>
    <w:uiPriority w:val="39"/>
    <w:pPr>
      <w:ind w:left="840" w:leftChars="400"/>
    </w:pPr>
    <w:rPr>
      <w:rFonts w:ascii="Times New Roman" w:hAnsi="Times New Roman" w:eastAsia="宋体" w:cs="Times New Roman"/>
      <w:szCs w:val="24"/>
    </w:rPr>
  </w:style>
  <w:style w:type="paragraph" w:styleId="8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39"/>
    <w:rPr>
      <w:rFonts w:ascii="Times New Roman" w:hAnsi="Times New Roman" w:eastAsia="宋体" w:cs="Times New Roman"/>
      <w:szCs w:val="24"/>
    </w:rPr>
  </w:style>
  <w:style w:type="paragraph" w:styleId="12">
    <w:name w:val="toc 2"/>
    <w:basedOn w:val="1"/>
    <w:next w:val="1"/>
    <w:qFormat/>
    <w:uiPriority w:val="39"/>
    <w:pPr>
      <w:ind w:left="420" w:leftChars="200"/>
    </w:pPr>
    <w:rPr>
      <w:rFonts w:ascii="Times New Roman" w:hAnsi="Times New Roman" w:eastAsia="宋体" w:cs="Times New Roman"/>
      <w:szCs w:val="24"/>
    </w:rPr>
  </w:style>
  <w:style w:type="character" w:styleId="15">
    <w:name w:val="Hyperlink"/>
    <w:qFormat/>
    <w:uiPriority w:val="99"/>
    <w:rPr>
      <w:color w:val="0000FF"/>
      <w:u w:val="single"/>
    </w:rPr>
  </w:style>
  <w:style w:type="character" w:customStyle="1" w:styleId="16">
    <w:name w:val="页眉 Char"/>
    <w:basedOn w:val="14"/>
    <w:link w:val="10"/>
    <w:qFormat/>
    <w:uiPriority w:val="99"/>
    <w:rPr>
      <w:sz w:val="18"/>
      <w:szCs w:val="18"/>
    </w:rPr>
  </w:style>
  <w:style w:type="character" w:customStyle="1" w:styleId="17">
    <w:name w:val="页脚 Char"/>
    <w:basedOn w:val="14"/>
    <w:link w:val="9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uiPriority w:val="0"/>
    <w:rPr>
      <w:rFonts w:ascii="Times New Roman" w:hAnsi="Times New Roman" w:eastAsia="宋体" w:cs="Times New Roman"/>
      <w:b/>
      <w:bCs/>
      <w:kern w:val="44"/>
      <w:sz w:val="36"/>
      <w:szCs w:val="28"/>
    </w:rPr>
  </w:style>
  <w:style w:type="character" w:customStyle="1" w:styleId="19">
    <w:name w:val="标题 2 Char"/>
    <w:basedOn w:val="14"/>
    <w:link w:val="4"/>
    <w:qFormat/>
    <w:uiPriority w:val="0"/>
    <w:rPr>
      <w:rFonts w:ascii="Times New Roman" w:hAnsi="Times New Roman" w:eastAsia="仿宋_GB2312" w:cs="Times New Roman"/>
      <w:b/>
      <w:bCs/>
      <w:sz w:val="32"/>
      <w:szCs w:val="32"/>
    </w:rPr>
  </w:style>
  <w:style w:type="character" w:customStyle="1" w:styleId="20">
    <w:name w:val="标题 3 Char"/>
    <w:basedOn w:val="14"/>
    <w:link w:val="5"/>
    <w:qFormat/>
    <w:uiPriority w:val="0"/>
    <w:rPr>
      <w:rFonts w:ascii="Times New Roman" w:hAnsi="Times New Roman" w:eastAsia="仿宋_GB2312" w:cs="Times New Roman"/>
      <w:b/>
      <w:bCs/>
      <w:sz w:val="30"/>
      <w:szCs w:val="18"/>
    </w:rPr>
  </w:style>
  <w:style w:type="character" w:customStyle="1" w:styleId="21">
    <w:name w:val="标题 4 Char"/>
    <w:basedOn w:val="14"/>
    <w:link w:val="6"/>
    <w:uiPriority w:val="0"/>
    <w:rPr>
      <w:rFonts w:ascii="宋体" w:hAnsi="宋体" w:eastAsia="仿宋_GB2312" w:cs="Times New Roman"/>
      <w:b/>
      <w:bCs/>
      <w:sz w:val="24"/>
      <w:szCs w:val="24"/>
    </w:rPr>
  </w:style>
  <w:style w:type="paragraph" w:styleId="22">
    <w:name w:val="No Spacing"/>
    <w:link w:val="23"/>
    <w:qFormat/>
    <w:uiPriority w:val="1"/>
    <w:rPr>
      <w:rFonts w:ascii="Calibri" w:hAnsi="Calibri" w:eastAsia="宋体" w:cs="Times New Roman"/>
      <w:kern w:val="0"/>
      <w:sz w:val="22"/>
      <w:szCs w:val="22"/>
      <w:lang w:val="en-US" w:eastAsia="zh-CN" w:bidi="ar-SA"/>
    </w:rPr>
  </w:style>
  <w:style w:type="character" w:customStyle="1" w:styleId="23">
    <w:name w:val="无间隔 Char"/>
    <w:link w:val="22"/>
    <w:qFormat/>
    <w:uiPriority w:val="1"/>
    <w:rPr>
      <w:rFonts w:ascii="Calibri" w:hAnsi="Calibri" w:eastAsia="宋体" w:cs="Times New Roman"/>
      <w:kern w:val="0"/>
      <w:sz w:val="22"/>
    </w:rPr>
  </w:style>
  <w:style w:type="character" w:customStyle="1" w:styleId="24">
    <w:name w:val="Indent Normal Char1"/>
    <w:link w:val="3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25">
    <w:name w:val="ABC_正文"/>
    <w:basedOn w:val="3"/>
    <w:link w:val="26"/>
    <w:qFormat/>
    <w:uiPriority w:val="0"/>
    <w:pPr>
      <w:spacing w:afterLines="20" w:line="460" w:lineRule="exact"/>
      <w:ind w:firstLine="200" w:firstLineChars="200"/>
    </w:pPr>
    <w:rPr>
      <w:rFonts w:ascii="仿宋_GB2312" w:eastAsia="仿宋_GB2312"/>
      <w:sz w:val="28"/>
      <w:szCs w:val="28"/>
    </w:rPr>
  </w:style>
  <w:style w:type="character" w:customStyle="1" w:styleId="26">
    <w:name w:val="ABC_正文 Char"/>
    <w:link w:val="25"/>
    <w:qFormat/>
    <w:uiPriority w:val="0"/>
    <w:rPr>
      <w:rFonts w:ascii="仿宋_GB2312" w:hAnsi="Times New Roman" w:eastAsia="仿宋_GB2312" w:cs="Times New Roman"/>
      <w:sz w:val="28"/>
      <w:szCs w:val="28"/>
    </w:rPr>
  </w:style>
  <w:style w:type="character" w:customStyle="1" w:styleId="27">
    <w:name w:val="批注框文本 Char"/>
    <w:basedOn w:val="14"/>
    <w:link w:val="8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620</Words>
  <Characters>749</Characters>
  <Lines>11</Lines>
  <Paragraphs>3</Paragraphs>
  <TotalTime>4</TotalTime>
  <ScaleCrop>false</ScaleCrop>
  <LinksUpToDate>false</LinksUpToDate>
  <CharactersWithSpaces>773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2015-11-03T06:41:00Z</dcterms:created>
  <dc:creator>a</dc:creator>
  <cp:lastModifiedBy>尛翼</cp:lastModifiedBy>
  <dcterms:modified xsi:type="dcterms:W3CDTF">2023-07-11T03:22:52Z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D32EA6C2CA884B99B4E5668699B7E5B0</vt:lpwstr>
  </property>
</Properties>
</file>