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group id="组合 119" o:spid="_x0000_s1026" o:spt="203" style="position:absolute;left:0pt;margin-left:-75.5pt;margin-top:17.25pt;height:771.2pt;width:566.25pt;mso-position-horizontal-relative:margin;mso-position-vertical-relative:page;z-index:-251657216;mso-width-relative:page;mso-height-relative:page;" coordorigin="-2742,-2544" coordsize="73961,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">
            <o:lock v:ext="edit"/>
            <v:rect id="矩形 120" o:spid="_x0000_s1027" o:spt="1" style="position:absolute;left:0;top:71334;height:1432;width:68580;v-text-anchor:middle;" fillcolor="#5B9BD5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LyMUA&#10;AADcAAAADwAAAGRycy9kb3ducmV2LnhtbESPQUsDQQyF74L/YYjgzc5sxSprp0UUxYMIrT14DDvp&#10;7tKdzDIT2+2/NwfBW8J7ee/Lcj3FwRwplz6xh2rmwBA3KfTceth9vd48gCmCHHBITB7OVGC9urxY&#10;Yh3SiTd03EprNIRLjR46kbG2tjQdRSyzNBKrtk85ouiaWxsynjQ8Dnbu3MJG7FkbOhzpuaPmsP2J&#10;Hu7FvZzd7ffnx1t1l/dTdZBF2nl/fTU9PYIRmuTf/Hf9HhR/rvj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kvIxQAAANwAAAAPAAAAAAAAAAAAAAAAAJgCAABkcnMv&#10;ZG93bnJldi54bWxQSwUGAAAAAAQABAD1AAAAigMAAAAA&#10;">
              <v:path/>
              <v:fill on="t" focussize="0,0"/>
              <v:stroke on="f" weight="1pt"/>
              <v:imagedata o:title=""/>
              <o:lock v:ext="edit"/>
            </v:rect>
            <v:rect id="矩形 121" o:spid="_x0000_s1028" o:spt="1" style="position:absolute;left:0;top:72572;height:18328;width:68580;v-text-anchor:bottom;" fillcolor="#ED7D31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+0sMA&#10;AADcAAAADwAAAGRycy9kb3ducmV2LnhtbERPS2vCQBC+F/oflil4qxtzSCV1lVJUTE6+KPQ2ZKdJ&#10;MDsbshsT++vdQsHbfHzPWaxG04grda62rGA2jUAQF1bXXCo4nzavcxDOI2tsLJOCGzlYLZ+fFphq&#10;O/CBrkdfihDCLkUFlfdtKqUrKjLoprYlDtyP7Qz6ALtS6g6HEG4aGUdRIg3WHBoqbOmzouJy7I2C&#10;JPveZn2+z81vP8aXcu2/3k5aqcnL+PEOwtPoH+J/906H+fEM/p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a+0sMAAADcAAAADwAAAAAAAAAAAAAAAACYAgAAZHJzL2Rv&#10;d25yZXYueG1sUEsFBgAAAAAEAAQA9QAAAIgDAAAAAA==&#10;">
              <v:path/>
              <v:fill on="t" focussize="0,0"/>
              <v:stroke on="f" weight="1pt"/>
              <v:imagedata o:title=""/>
              <o:lock v:ext="edit"/>
              <v:textbox inset="12.7mm,5.08mm,12.7mm,12.7mm">
                <w:txbxContent>
                  <w:p>
                    <w:pPr>
                      <w:pStyle w:val="22"/>
                      <w:rPr>
                        <w:rFonts w:hAnsi="仿宋"/>
                        <w:sz w:val="28"/>
                        <w:szCs w:val="28"/>
                      </w:rPr>
                    </w:pPr>
                    <w:r>
                      <w:rPr>
                        <w:rFonts w:hint="eastAsia" w:hAnsi="仿宋"/>
                        <w:sz w:val="28"/>
                        <w:szCs w:val="28"/>
                      </w:rPr>
                      <w:t>江苏省住房和城乡建设厅</w:t>
                    </w:r>
                  </w:p>
                  <w:p>
                    <w:pPr>
                      <w:pStyle w:val="22"/>
                      <w:rPr>
                        <w:rFonts w:hAnsi="仿宋"/>
                        <w:sz w:val="28"/>
                        <w:szCs w:val="28"/>
                      </w:rPr>
                    </w:pPr>
                  </w:p>
                  <w:p>
                    <w:pPr>
                      <w:pStyle w:val="22"/>
                      <w:rPr>
                        <w:rFonts w:hAnsi="仿宋"/>
                        <w:sz w:val="28"/>
                        <w:szCs w:val="28"/>
                      </w:rPr>
                    </w:pPr>
                    <w:r>
                      <w:rPr>
                        <w:rFonts w:hint="eastAsia" w:hAnsi="仿宋"/>
                        <w:sz w:val="28"/>
                        <w:szCs w:val="28"/>
                      </w:rPr>
                      <w:t>2016-10-12</w:t>
                    </w:r>
                  </w:p>
                </w:txbxContent>
              </v:textbox>
            </v:rect>
            <v:shape id="文本框 122" o:spid="_x0000_s1029" o:spt="202" type="#_x0000_t202" style="position:absolute;left:-2742;top:-2544;height:75705;width:73960;v-text-anchor:middle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>
              <v:path/>
              <v:fill on="f" focussize="0,0"/>
              <v:stroke on="f" weight="0.5pt" joinstyle="miter"/>
              <v:imagedata o:title=""/>
              <o:lock v:ext="edit"/>
              <v:textbox inset="12.7mm,12.7mm,12.7mm,12.7mm">
                <w:txbxContent>
                  <w:p>
                    <w:pPr>
                      <w:pStyle w:val="22"/>
                      <w:pBdr>
                        <w:bottom w:val="single" w:color="7F7F7F" w:sz="6" w:space="4"/>
                      </w:pBdr>
                      <w:rPr>
                        <w:rFonts w:ascii="Calibri Light" w:hAnsi="Calibri Light"/>
                        <w:b/>
                        <w:color w:val="595959"/>
                        <w:sz w:val="52"/>
                        <w:szCs w:val="52"/>
                      </w:rPr>
                    </w:pPr>
                    <w:r>
                      <w:rPr>
                        <w:rFonts w:hint="eastAsia" w:ascii="Calibri Light" w:hAnsi="Calibri Light"/>
                        <w:b/>
                        <w:color w:val="595959"/>
                        <w:sz w:val="52"/>
                        <w:szCs w:val="52"/>
                      </w:rPr>
                      <w:t>江苏省住房和城乡建设领域专业</w:t>
                    </w:r>
                    <w:r>
                      <w:rPr>
                        <w:rFonts w:ascii="Calibri Light" w:hAnsi="Calibri Light"/>
                        <w:b/>
                        <w:color w:val="595959"/>
                        <w:sz w:val="52"/>
                        <w:szCs w:val="52"/>
                      </w:rPr>
                      <w:t>人员</w:t>
                    </w:r>
                    <w:r>
                      <w:rPr>
                        <w:rFonts w:hint="eastAsia" w:ascii="Calibri Light" w:hAnsi="Calibri Light"/>
                        <w:b/>
                        <w:color w:val="595959"/>
                        <w:sz w:val="52"/>
                        <w:szCs w:val="52"/>
                      </w:rPr>
                      <w:t>岗位无纸化考核</w:t>
                    </w:r>
                    <w:r>
                      <w:rPr>
                        <w:rFonts w:ascii="Calibri Light" w:hAnsi="Calibri Light"/>
                        <w:b/>
                        <w:color w:val="595959"/>
                        <w:sz w:val="52"/>
                        <w:szCs w:val="52"/>
                      </w:rPr>
                      <w:t>管理</w:t>
                    </w:r>
                    <w:r>
                      <w:rPr>
                        <w:rFonts w:hint="eastAsia" w:ascii="Calibri Light" w:hAnsi="Calibri Light"/>
                        <w:b/>
                        <w:color w:val="595959"/>
                        <w:sz w:val="52"/>
                        <w:szCs w:val="52"/>
                      </w:rPr>
                      <w:t>系统</w:t>
                    </w:r>
                  </w:p>
                  <w:p>
                    <w:pPr>
                      <w:pStyle w:val="22"/>
                      <w:spacing w:before="240"/>
                      <w:rPr>
                        <w:b/>
                        <w:caps/>
                        <w:color w:val="44546A"/>
                        <w:sz w:val="36"/>
                        <w:szCs w:val="36"/>
                      </w:rPr>
                    </w:pPr>
                    <w:r>
                      <w:rPr>
                        <w:rFonts w:hint="eastAsia"/>
                        <w:b/>
                        <w:caps/>
                        <w:color w:val="44546A"/>
                        <w:sz w:val="36"/>
                        <w:szCs w:val="36"/>
                      </w:rPr>
                      <w:t>前台</w:t>
                    </w:r>
                    <w:r>
                      <w:rPr>
                        <w:b/>
                        <w:caps/>
                        <w:color w:val="44546A"/>
                        <w:sz w:val="36"/>
                        <w:szCs w:val="36"/>
                      </w:rPr>
                      <w:t>用户</w:t>
                    </w:r>
                    <w:r>
                      <w:rPr>
                        <w:rFonts w:hint="eastAsia"/>
                        <w:b/>
                        <w:caps/>
                        <w:color w:val="44546A"/>
                        <w:sz w:val="36"/>
                        <w:szCs w:val="36"/>
                      </w:rPr>
                      <w:t>操作手册</w:t>
                    </w:r>
                  </w:p>
                </w:txbxContent>
              </v:textbox>
            </v:shape>
          </v:group>
        </w:pict>
      </w: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hint="eastAsia" w:ascii="宋体" w:hAnsi="宋体"/>
          <w:b/>
          <w:bCs/>
          <w:sz w:val="36"/>
          <w:szCs w:val="36"/>
        </w:rPr>
      </w:pPr>
    </w:p>
    <w:p>
      <w:pPr>
        <w:pStyle w:val="3"/>
        <w:ind w:firstLine="542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目    录</w:t>
      </w:r>
    </w:p>
    <w:p>
      <w:pPr>
        <w:pStyle w:val="11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rPr>
          <w:rFonts w:hint="eastAsia" w:ascii="宋体" w:hAnsi="宋体"/>
          <w:b/>
          <w:bCs/>
          <w:sz w:val="24"/>
        </w:rPr>
        <w:fldChar w:fldCharType="begin"/>
      </w:r>
      <w:r>
        <w:rPr>
          <w:rFonts w:hint="eastAsia" w:ascii="宋体" w:hAnsi="宋体"/>
          <w:b/>
          <w:bCs/>
          <w:sz w:val="24"/>
        </w:rPr>
        <w:instrText xml:space="preserve"> TOC \o "1-3" \h \z \u </w:instrText>
      </w:r>
      <w:r>
        <w:rPr>
          <w:rFonts w:hint="eastAsia" w:ascii="宋体" w:hAnsi="宋体"/>
          <w:b/>
          <w:bCs/>
          <w:sz w:val="24"/>
        </w:rPr>
        <w:fldChar w:fldCharType="separate"/>
      </w:r>
      <w:r>
        <w:fldChar w:fldCharType="begin"/>
      </w:r>
      <w:r>
        <w:instrText xml:space="preserve"> HYPERLINK \l "_Toc464399180" </w:instrText>
      </w:r>
      <w:r>
        <w:fldChar w:fldCharType="separate"/>
      </w:r>
      <w:r>
        <w:rPr>
          <w:rStyle w:val="15"/>
          <w:rFonts w:hint="eastAsia"/>
        </w:rPr>
        <w:t>一.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_Toc464399180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"_Toc464399181" </w:instrText>
      </w:r>
      <w:r>
        <w:fldChar w:fldCharType="separate"/>
      </w:r>
      <w:r>
        <w:rPr>
          <w:rStyle w:val="15"/>
        </w:rPr>
        <w:t>1.1.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_Toc464399181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"_Toc464399182" </w:instrText>
      </w:r>
      <w:r>
        <w:fldChar w:fldCharType="separate"/>
      </w:r>
      <w:r>
        <w:rPr>
          <w:rStyle w:val="15"/>
        </w:rPr>
        <w:t>1.2.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系统相关设置</w:t>
      </w:r>
      <w:r>
        <w:tab/>
      </w:r>
      <w:r>
        <w:fldChar w:fldCharType="begin"/>
      </w:r>
      <w:r>
        <w:instrText xml:space="preserve"> PAGEREF _Toc464399182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"_Toc464399183" </w:instrText>
      </w:r>
      <w:r>
        <w:fldChar w:fldCharType="separate"/>
      </w:r>
      <w:r>
        <w:rPr>
          <w:rStyle w:val="15"/>
        </w:rPr>
        <w:t>1.2.1.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可信站点和</w:t>
      </w:r>
      <w:r>
        <w:rPr>
          <w:rStyle w:val="15"/>
        </w:rPr>
        <w:t>Activex</w:t>
      </w:r>
      <w:r>
        <w:rPr>
          <w:rStyle w:val="15"/>
          <w:rFonts w:hint="eastAsia"/>
        </w:rPr>
        <w:t>控件设置</w:t>
      </w:r>
      <w:r>
        <w:tab/>
      </w:r>
      <w:r>
        <w:fldChar w:fldCharType="begin"/>
      </w:r>
      <w:r>
        <w:instrText xml:space="preserve"> PAGEREF _Toc464399183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"_Toc464399184" </w:instrText>
      </w:r>
      <w:r>
        <w:fldChar w:fldCharType="separate"/>
      </w:r>
      <w:r>
        <w:rPr>
          <w:rStyle w:val="15"/>
        </w:rPr>
        <w:t>1.2.2.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兼容性视图设置</w:t>
      </w:r>
      <w:r>
        <w:tab/>
      </w:r>
      <w:r>
        <w:fldChar w:fldCharType="begin"/>
      </w:r>
      <w:r>
        <w:instrText xml:space="preserve"> PAGEREF _Toc464399184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1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"_Toc464399185" </w:instrText>
      </w:r>
      <w:r>
        <w:fldChar w:fldCharType="separate"/>
      </w:r>
      <w:r>
        <w:rPr>
          <w:rStyle w:val="15"/>
          <w:rFonts w:hint="eastAsia"/>
        </w:rPr>
        <w:t>二.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前台操作</w:t>
      </w:r>
      <w:r>
        <w:tab/>
      </w:r>
      <w:r>
        <w:fldChar w:fldCharType="begin"/>
      </w:r>
      <w:r>
        <w:instrText xml:space="preserve"> PAGEREF _Toc464399185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"_Toc464399186" </w:instrText>
      </w:r>
      <w:r>
        <w:fldChar w:fldCharType="separate"/>
      </w:r>
      <w:r>
        <w:rPr>
          <w:rStyle w:val="15"/>
        </w:rPr>
        <w:t>2.1.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个人注册</w:t>
      </w:r>
      <w:r>
        <w:tab/>
      </w:r>
      <w:r>
        <w:fldChar w:fldCharType="begin"/>
      </w:r>
      <w:r>
        <w:instrText xml:space="preserve"> PAGEREF _Toc464399186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"_Toc464399187" </w:instrText>
      </w:r>
      <w:r>
        <w:fldChar w:fldCharType="separate"/>
      </w:r>
      <w:r>
        <w:rPr>
          <w:rStyle w:val="15"/>
        </w:rPr>
        <w:t>2.2.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考试报名</w:t>
      </w:r>
      <w:r>
        <w:tab/>
      </w:r>
      <w:r>
        <w:fldChar w:fldCharType="begin"/>
      </w:r>
      <w:r>
        <w:instrText xml:space="preserve"> PAGEREF _Toc464399187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"_Toc464399188" </w:instrText>
      </w:r>
      <w:r>
        <w:fldChar w:fldCharType="separate"/>
      </w:r>
      <w:r>
        <w:rPr>
          <w:rStyle w:val="15"/>
        </w:rPr>
        <w:t>2.3.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我的订单</w:t>
      </w:r>
      <w:r>
        <w:tab/>
      </w:r>
      <w:r>
        <w:fldChar w:fldCharType="begin"/>
      </w:r>
      <w:r>
        <w:instrText xml:space="preserve"> PAGEREF _Toc464399188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"_Toc464399189" </w:instrText>
      </w:r>
      <w:r>
        <w:fldChar w:fldCharType="separate"/>
      </w:r>
      <w:r>
        <w:rPr>
          <w:rStyle w:val="15"/>
        </w:rPr>
        <w:t>2.4.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准考证打印</w:t>
      </w:r>
      <w:r>
        <w:tab/>
      </w:r>
      <w:r>
        <w:fldChar w:fldCharType="begin"/>
      </w:r>
      <w:r>
        <w:instrText xml:space="preserve"> PAGEREF _Toc464399189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"_Toc464399190" </w:instrText>
      </w:r>
      <w:r>
        <w:fldChar w:fldCharType="separate"/>
      </w:r>
      <w:r>
        <w:rPr>
          <w:rStyle w:val="15"/>
        </w:rPr>
        <w:t>2.5.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成绩查询</w:t>
      </w:r>
      <w:r>
        <w:tab/>
      </w:r>
      <w:r>
        <w:fldChar w:fldCharType="begin"/>
      </w:r>
      <w:r>
        <w:instrText xml:space="preserve"> PAGEREF _Toc464399190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"_Toc464399191" </w:instrText>
      </w:r>
      <w:r>
        <w:fldChar w:fldCharType="separate"/>
      </w:r>
      <w:r>
        <w:rPr>
          <w:rStyle w:val="15"/>
        </w:rPr>
        <w:t>2.6.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个人信息</w:t>
      </w:r>
      <w:r>
        <w:tab/>
      </w:r>
      <w:r>
        <w:fldChar w:fldCharType="begin"/>
      </w:r>
      <w:r>
        <w:instrText xml:space="preserve"> PAGEREF _Toc464399191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3"/>
        <w:spacing w:line="360" w:lineRule="exact"/>
        <w:ind w:firstLine="149" w:firstLineChars="62"/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fldChar w:fldCharType="end"/>
      </w:r>
    </w:p>
    <w:p>
      <w:pPr>
        <w:pStyle w:val="3"/>
        <w:ind w:firstLine="0" w:firstLineChars="0"/>
        <w:rPr>
          <w:rFonts w:ascii="宋体" w:hAnsi="宋体"/>
          <w:b/>
          <w:bCs/>
        </w:rPr>
      </w:pPr>
    </w:p>
    <w:p>
      <w:pPr>
        <w:widowControl/>
        <w:jc w:val="left"/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pStyle w:val="2"/>
      </w:pPr>
      <w:bookmarkStart w:id="0" w:name="_Toc464399180"/>
      <w:r>
        <w:rPr>
          <w:rFonts w:hint="eastAsia"/>
        </w:rPr>
        <w:t>系统登录</w:t>
      </w:r>
      <w:bookmarkEnd w:id="0"/>
    </w:p>
    <w:p>
      <w:pPr>
        <w:pStyle w:val="4"/>
      </w:pPr>
      <w:bookmarkStart w:id="1" w:name="_Toc464399181"/>
      <w:r>
        <w:rPr>
          <w:rFonts w:hint="eastAsia"/>
        </w:rPr>
        <w:t>系统登录</w:t>
      </w:r>
      <w:bookmarkEnd w:id="1"/>
    </w:p>
    <w:p>
      <w:pPr>
        <w:pStyle w:val="25"/>
        <w:spacing w:after="62"/>
        <w:ind w:firstLine="560"/>
      </w:pPr>
      <w:r>
        <w:rPr>
          <w:rFonts w:hint="eastAsia"/>
        </w:rPr>
        <w:t>系统的访问地址为：</w:t>
      </w:r>
    </w:p>
    <w:p>
      <w:pPr>
        <w:pStyle w:val="25"/>
        <w:spacing w:after="62"/>
        <w:ind w:firstLine="562"/>
        <w:rPr>
          <w:b/>
          <w:color w:val="0000FF"/>
        </w:rPr>
      </w:pPr>
      <w:bookmarkStart w:id="2" w:name="_Toc383734393"/>
      <w:r>
        <w:rPr>
          <w:b/>
          <w:color w:val="0000FF"/>
        </w:rPr>
        <w:t>http://58.213.147.239:8080/KSPXFront_N/login.aspx</w:t>
      </w:r>
    </w:p>
    <w:p>
      <w:pPr>
        <w:pStyle w:val="4"/>
      </w:pPr>
      <w:bookmarkStart w:id="3" w:name="_Toc464399182"/>
      <w:r>
        <w:rPr>
          <w:rFonts w:hint="eastAsia"/>
        </w:rPr>
        <w:t>系统相关设置</w:t>
      </w:r>
      <w:bookmarkEnd w:id="2"/>
      <w:bookmarkEnd w:id="3"/>
    </w:p>
    <w:p>
      <w:pPr>
        <w:pStyle w:val="25"/>
        <w:spacing w:after="62"/>
        <w:ind w:firstLine="560"/>
      </w:pPr>
      <w:bookmarkStart w:id="4" w:name="_Toc383734395"/>
      <w:r>
        <w:rPr>
          <w:rFonts w:hint="eastAsia"/>
        </w:rPr>
        <w:t>推荐使用windows自带的IE</w:t>
      </w:r>
      <w:r>
        <w:t>8</w:t>
      </w:r>
      <w:r>
        <w:rPr>
          <w:rFonts w:hint="eastAsia"/>
        </w:rPr>
        <w:t>及以上版本的浏览器，在首次使用系统前，需要对IE浏览器进行相关的设置，其中包括设置兼容性视图、设置可信站点和启用Activex控件。</w:t>
      </w:r>
    </w:p>
    <w:p>
      <w:pPr>
        <w:pStyle w:val="5"/>
      </w:pPr>
      <w:bookmarkStart w:id="5" w:name="_Toc464399183"/>
      <w:bookmarkStart w:id="6" w:name="_Toc380702031"/>
      <w:r>
        <w:rPr>
          <w:rFonts w:hint="eastAsia"/>
        </w:rPr>
        <w:t>可信站点和Activex控件设置</w:t>
      </w:r>
      <w:bookmarkEnd w:id="5"/>
      <w:bookmarkEnd w:id="6"/>
    </w:p>
    <w:p>
      <w:pPr>
        <w:pStyle w:val="25"/>
        <w:spacing w:after="62"/>
        <w:ind w:firstLine="560"/>
      </w:pPr>
      <w:r>
        <w:t>具体操作如下：</w:t>
      </w:r>
    </w:p>
    <w:p>
      <w:pPr>
        <w:pStyle w:val="25"/>
        <w:spacing w:after="62" w:line="240" w:lineRule="auto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3452495"/>
            <wp:effectExtent l="19050" t="0" r="2540" b="0"/>
            <wp:docPr id="13" name="图片 12" descr="Snap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Snap22.bmp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after="62" w:line="240" w:lineRule="auto"/>
        <w:ind w:firstLine="0" w:firstLineChars="0"/>
        <w:jc w:val="left"/>
        <w:rPr>
          <w:rFonts w:hint="eastAsia" w:eastAsia="仿宋_GB2312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align>top</wp:align>
            </wp:positionV>
            <wp:extent cx="2914650" cy="4126865"/>
            <wp:effectExtent l="0" t="0" r="0" b="6985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12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5"/>
        <w:spacing w:after="62" w:line="240" w:lineRule="auto"/>
        <w:ind w:firstLine="0" w:firstLineChars="0"/>
        <w:jc w:val="left"/>
        <w:rPr>
          <w:rFonts w:hint="eastAsia" w:eastAsia="仿宋_GB2312"/>
          <w:lang w:eastAsia="zh-CN"/>
        </w:rPr>
      </w:pPr>
    </w:p>
    <w:p>
      <w:pPr>
        <w:pStyle w:val="25"/>
        <w:spacing w:after="62" w:line="240" w:lineRule="auto"/>
        <w:ind w:firstLine="0" w:firstLineChars="0"/>
        <w:jc w:val="center"/>
        <w:rPr>
          <w:b/>
        </w:rPr>
      </w:pPr>
      <w:r>
        <w:rPr>
          <w:b/>
        </w:rPr>
        <w:drawing>
          <wp:inline distT="0" distB="0" distL="0" distR="0">
            <wp:extent cx="2955290" cy="2840990"/>
            <wp:effectExtent l="19050" t="0" r="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after="62" w:line="240" w:lineRule="auto"/>
        <w:ind w:firstLine="0" w:firstLineChars="0"/>
        <w:jc w:val="center"/>
        <w:rPr>
          <w:b/>
        </w:rPr>
      </w:pPr>
      <w:r>
        <w:drawing>
          <wp:inline distT="0" distB="0" distL="0" distR="0">
            <wp:extent cx="3256280" cy="4067175"/>
            <wp:effectExtent l="0" t="0" r="12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266" cy="40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after="62" w:line="240" w:lineRule="auto"/>
        <w:ind w:firstLine="0" w:firstLineChars="0"/>
        <w:rPr>
          <w:rFonts w:ascii="宋体" w:hAnsi="宋体"/>
        </w:rPr>
      </w:pPr>
    </w:p>
    <w:p>
      <w:pPr>
        <w:pStyle w:val="5"/>
      </w:pPr>
      <w:bookmarkStart w:id="7" w:name="_Toc464399184"/>
      <w:bookmarkStart w:id="8" w:name="_Toc380702032"/>
      <w:r>
        <w:rPr>
          <w:rFonts w:hint="eastAsia"/>
        </w:rPr>
        <w:t>兼容性视图设置</w:t>
      </w:r>
      <w:bookmarkEnd w:id="7"/>
      <w:bookmarkEnd w:id="8"/>
    </w:p>
    <w:p>
      <w:pPr>
        <w:pStyle w:val="25"/>
        <w:spacing w:after="62"/>
        <w:ind w:firstLine="560"/>
      </w:pPr>
      <w:r>
        <w:rPr>
          <w:rFonts w:hint="eastAsia"/>
        </w:rPr>
        <w:t>第一步：打开IE浏览器 的工具，选择兼容性视图设置：</w:t>
      </w:r>
    </w:p>
    <w:p>
      <w:pPr>
        <w:pStyle w:val="25"/>
        <w:spacing w:after="62" w:line="240" w:lineRule="auto"/>
        <w:ind w:firstLine="0" w:firstLineChars="0"/>
      </w:pPr>
      <w:r>
        <w:drawing>
          <wp:inline distT="0" distB="0" distL="0" distR="0">
            <wp:extent cx="5274310" cy="3479800"/>
            <wp:effectExtent l="19050" t="0" r="254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after="62" w:line="240" w:lineRule="auto"/>
        <w:ind w:firstLine="0" w:firstLineChars="0"/>
        <w:rPr>
          <w:color w:val="FF0000"/>
        </w:rPr>
      </w:pPr>
      <w:r>
        <w:rPr>
          <w:color w:val="FF0000"/>
        </w:rPr>
        <w:t>注意：如果IE浏览器上方没有“工具”菜单，可在浏览器上方空白处鼠标右击，勾选“菜单栏”，见下图：</w:t>
      </w:r>
    </w:p>
    <w:p>
      <w:pPr>
        <w:pStyle w:val="25"/>
        <w:spacing w:after="62" w:line="240" w:lineRule="auto"/>
        <w:ind w:firstLine="0" w:firstLineChars="0"/>
      </w:pPr>
      <w:r>
        <w:drawing>
          <wp:inline distT="0" distB="0" distL="0" distR="0">
            <wp:extent cx="5274310" cy="292036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after="62"/>
        <w:ind w:firstLine="560"/>
      </w:pPr>
      <w:r>
        <w:rPr>
          <w:rFonts w:hint="eastAsia"/>
        </w:rPr>
        <w:t>第二步：按如图去添加需使用兼容性的网站：</w:t>
      </w:r>
      <w:r>
        <w:t>58.213.147.239</w:t>
      </w:r>
    </w:p>
    <w:bookmarkEnd w:id="4"/>
    <w:p>
      <w:pPr>
        <w:widowControl/>
        <w:jc w:val="left"/>
      </w:pPr>
      <w:bookmarkStart w:id="16" w:name="_GoBack"/>
      <w:bookmarkEnd w:id="16"/>
    </w:p>
    <w:p>
      <w:pPr>
        <w:widowControl/>
        <w:jc w:val="left"/>
      </w:pPr>
      <w:r>
        <w:drawing>
          <wp:inline distT="0" distB="0" distL="114300" distR="114300">
            <wp:extent cx="5274310" cy="29298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464399185"/>
      <w:r>
        <w:t>前台操作</w:t>
      </w:r>
      <w:bookmarkEnd w:id="9"/>
    </w:p>
    <w:p>
      <w:pPr>
        <w:pStyle w:val="3"/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考生进行考试报名的具体流程如下图所示：</w:t>
      </w:r>
    </w:p>
    <w:p>
      <w:pPr>
        <w:pStyle w:val="3"/>
        <w:ind w:firstLine="0" w:firstLineChars="0"/>
      </w:pPr>
      <w:r>
        <w:drawing>
          <wp:inline distT="0" distB="0" distL="0" distR="0">
            <wp:extent cx="5274310" cy="18884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464399186"/>
      <w:r>
        <w:rPr>
          <w:rFonts w:hint="eastAsia"/>
        </w:rPr>
        <w:t>个人注册</w:t>
      </w:r>
      <w:bookmarkEnd w:id="10"/>
    </w:p>
    <w:p>
      <w:pPr>
        <w:pStyle w:val="25"/>
        <w:spacing w:after="62"/>
        <w:ind w:firstLine="560"/>
      </w:pPr>
      <w:r>
        <w:t>个人用户及企业用户都需先在系统中进行注册，以获得登录账户。个人用户使用</w:t>
      </w:r>
      <w:r>
        <w:rPr>
          <w:rFonts w:hint="eastAsia"/>
        </w:rPr>
        <w:t>18位</w:t>
      </w:r>
      <w:r>
        <w:t>身份证号注册，企业用户使用企业的</w:t>
      </w:r>
      <w:r>
        <w:rPr>
          <w:rFonts w:hint="eastAsia"/>
        </w:rPr>
        <w:t>9位</w:t>
      </w:r>
      <w:r>
        <w:t>组织机构代码证号码或</w:t>
      </w:r>
      <w:r>
        <w:rPr>
          <w:rFonts w:hint="eastAsia"/>
        </w:rPr>
        <w:t>18位</w:t>
      </w:r>
      <w:r>
        <w:t>信用代码进行注册。个人注册帐号后，为保证以后正常的考试报名等操作，请尽快进行个人身份证信息采集验证。各操作入口见下图：</w:t>
      </w:r>
    </w:p>
    <w:p>
      <w:pPr>
        <w:pStyle w:val="25"/>
        <w:spacing w:after="62" w:line="240" w:lineRule="auto"/>
        <w:ind w:firstLine="0" w:firstLineChars="0"/>
      </w:pPr>
      <w:r>
        <w:drawing>
          <wp:inline distT="0" distB="0" distL="0" distR="0">
            <wp:extent cx="5274310" cy="2348865"/>
            <wp:effectExtent l="19050" t="0" r="254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" w:name="_Toc464399187"/>
      <w:r>
        <w:t>考试报名</w:t>
      </w:r>
      <w:bookmarkEnd w:id="11"/>
    </w:p>
    <w:p>
      <w:pPr>
        <w:pStyle w:val="3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个人用户注册帐号后需由市主管部门进行审核，审核通过后即可登录个人系统。登录系统后可进行考试报名、准考证打印、成绩查询、以及个人信息维护等操作。具体考试报名的操作演示见下图：</w:t>
      </w: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3698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18948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48" w:firstLineChars="53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2955925"/>
            <wp:effectExtent l="19050" t="0" r="254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980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48" w:firstLineChars="53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提交报名后，系统会自动对报名信息进行核验，核验成功后报名状态会显示核验通过，才可进行下步的选择考场。</w:t>
      </w: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3952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4060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48" w:firstLineChars="53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2800985"/>
            <wp:effectExtent l="19050" t="0" r="2540" b="0"/>
            <wp:docPr id="3" name="图片 2" descr="Snap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Snap21.bmp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48" w:firstLineChars="53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4382135"/>
            <wp:effectExtent l="19050" t="0" r="2540" b="0"/>
            <wp:docPr id="4" name="图片 3" descr="Snap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Snap22.bmp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2800985"/>
            <wp:effectExtent l="19050" t="0" r="2540" b="0"/>
            <wp:docPr id="7" name="图片 6" descr="Snap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Snap21.bmp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258695"/>
            <wp:effectExtent l="19050" t="0" r="2540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192395" cy="3766185"/>
            <wp:effectExtent l="19050" t="0" r="8255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7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4625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支付成功即代表成功进行报名，系统会在开考前三天自动生成准考证，考生在三天内打印准考证，按照规定时间到指定考场参加考试即可。在系统生成准考证前考生有一次为报考岗位更换考场的机会。操作如下：</w:t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4034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3876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3526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464399188"/>
      <w:r>
        <w:t>我的订单</w:t>
      </w:r>
      <w:bookmarkEnd w:id="12"/>
    </w:p>
    <w:p>
      <w:pPr>
        <w:pStyle w:val="3"/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我的订单模块展示当前用户的所有缴费记录，用户也可对未缴费的记录进行缴费。见下图：</w:t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3990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464399189"/>
      <w:r>
        <w:rPr>
          <w:rFonts w:hint="eastAsia"/>
        </w:rPr>
        <w:t>准考证打印</w:t>
      </w:r>
      <w:bookmarkEnd w:id="13"/>
    </w:p>
    <w:p>
      <w:pPr>
        <w:pStyle w:val="3"/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准考证打印是考生用于打印准考证的模块，系统自动生成准考证号后，考生需到该模块下进行准考证的打印。</w:t>
      </w:r>
    </w:p>
    <w:p>
      <w:pPr>
        <w:pStyle w:val="3"/>
        <w:ind w:firstLine="148" w:firstLineChars="53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1901825"/>
            <wp:effectExtent l="19050" t="0" r="2540" b="0"/>
            <wp:docPr id="8" name="图片 7" descr="Snap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Snap23.bmp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464399190"/>
      <w:r>
        <w:rPr>
          <w:rFonts w:hint="eastAsia"/>
        </w:rPr>
        <w:t>成绩查询</w:t>
      </w:r>
      <w:bookmarkEnd w:id="14"/>
    </w:p>
    <w:p>
      <w:pPr>
        <w:pStyle w:val="3"/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成绩查询是考生用于查询所有考试成绩的模块，参加完考试后，考生可在该模块查询自己的成绩。</w:t>
      </w:r>
    </w:p>
    <w:p>
      <w:pPr>
        <w:pStyle w:val="3"/>
        <w:ind w:firstLine="148" w:firstLineChars="53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1409065"/>
            <wp:effectExtent l="19050" t="0" r="2540" b="0"/>
            <wp:docPr id="16" name="图片 15" descr="Snap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Snap24.bmp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464399191"/>
      <w:r>
        <w:rPr>
          <w:rFonts w:hint="eastAsia"/>
        </w:rPr>
        <w:t>个人信息</w:t>
      </w:r>
      <w:bookmarkEnd w:id="15"/>
    </w:p>
    <w:p>
      <w:pPr>
        <w:pStyle w:val="3"/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个人信息是考生用于维护个人信息的模块，可对个人的基本信息、工作单位、学历证书扫描件等信息进行修改</w:t>
      </w:r>
    </w:p>
    <w:p>
      <w:pPr>
        <w:pStyle w:val="3"/>
        <w:ind w:firstLine="148" w:firstLineChars="53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2700655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  <w:color w:val="auto"/>
      </w:rPr>
    </w:lvl>
    <w:lvl w:ilvl="2" w:tentative="0">
      <w:start w:val="1"/>
      <w:numFmt w:val="decimal"/>
      <w:pStyle w:val="5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pStyle w:val="6"/>
      <w:isLgl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2400E"/>
    <w:rsid w:val="00043C87"/>
    <w:rsid w:val="00082461"/>
    <w:rsid w:val="00126A34"/>
    <w:rsid w:val="00127441"/>
    <w:rsid w:val="00130A04"/>
    <w:rsid w:val="00136CBF"/>
    <w:rsid w:val="0019327C"/>
    <w:rsid w:val="001E0C54"/>
    <w:rsid w:val="001E4090"/>
    <w:rsid w:val="001E71FF"/>
    <w:rsid w:val="00205EE5"/>
    <w:rsid w:val="00217C68"/>
    <w:rsid w:val="0029458F"/>
    <w:rsid w:val="002A3F5A"/>
    <w:rsid w:val="002A49BF"/>
    <w:rsid w:val="002F67ED"/>
    <w:rsid w:val="0030258E"/>
    <w:rsid w:val="00323D1D"/>
    <w:rsid w:val="003B7B77"/>
    <w:rsid w:val="003C4FEE"/>
    <w:rsid w:val="00402DDF"/>
    <w:rsid w:val="004150D1"/>
    <w:rsid w:val="00435250"/>
    <w:rsid w:val="00440952"/>
    <w:rsid w:val="00444C46"/>
    <w:rsid w:val="004600A7"/>
    <w:rsid w:val="004C3D67"/>
    <w:rsid w:val="0055407A"/>
    <w:rsid w:val="00563440"/>
    <w:rsid w:val="005833EC"/>
    <w:rsid w:val="00584A84"/>
    <w:rsid w:val="005E013E"/>
    <w:rsid w:val="00642136"/>
    <w:rsid w:val="00654787"/>
    <w:rsid w:val="006F158E"/>
    <w:rsid w:val="00731368"/>
    <w:rsid w:val="00790EF3"/>
    <w:rsid w:val="007A07D6"/>
    <w:rsid w:val="007A3324"/>
    <w:rsid w:val="007E2908"/>
    <w:rsid w:val="007E30E7"/>
    <w:rsid w:val="007E5644"/>
    <w:rsid w:val="007F0858"/>
    <w:rsid w:val="00825B0C"/>
    <w:rsid w:val="00860209"/>
    <w:rsid w:val="00860781"/>
    <w:rsid w:val="008936DE"/>
    <w:rsid w:val="00893B2B"/>
    <w:rsid w:val="008A5449"/>
    <w:rsid w:val="008E707D"/>
    <w:rsid w:val="009272EE"/>
    <w:rsid w:val="00932551"/>
    <w:rsid w:val="00937E09"/>
    <w:rsid w:val="009649C7"/>
    <w:rsid w:val="009770A1"/>
    <w:rsid w:val="009B3601"/>
    <w:rsid w:val="009C621C"/>
    <w:rsid w:val="009F4C99"/>
    <w:rsid w:val="00A02370"/>
    <w:rsid w:val="00A0244F"/>
    <w:rsid w:val="00A0339B"/>
    <w:rsid w:val="00A1425F"/>
    <w:rsid w:val="00A2456F"/>
    <w:rsid w:val="00A3477F"/>
    <w:rsid w:val="00A45938"/>
    <w:rsid w:val="00A64D73"/>
    <w:rsid w:val="00A6610A"/>
    <w:rsid w:val="00AB5E59"/>
    <w:rsid w:val="00AF23BC"/>
    <w:rsid w:val="00B07409"/>
    <w:rsid w:val="00B4131E"/>
    <w:rsid w:val="00B93AEE"/>
    <w:rsid w:val="00BA1576"/>
    <w:rsid w:val="00BD758B"/>
    <w:rsid w:val="00C24EDD"/>
    <w:rsid w:val="00C37F0A"/>
    <w:rsid w:val="00C533C1"/>
    <w:rsid w:val="00CC5C4A"/>
    <w:rsid w:val="00CC6FD6"/>
    <w:rsid w:val="00CE5351"/>
    <w:rsid w:val="00CF2612"/>
    <w:rsid w:val="00D2400E"/>
    <w:rsid w:val="00D256F6"/>
    <w:rsid w:val="00D54A6E"/>
    <w:rsid w:val="00D927A6"/>
    <w:rsid w:val="00D94640"/>
    <w:rsid w:val="00DF44F0"/>
    <w:rsid w:val="00E40CEF"/>
    <w:rsid w:val="00E47D45"/>
    <w:rsid w:val="00E94B24"/>
    <w:rsid w:val="00EA0D44"/>
    <w:rsid w:val="00EE0A20"/>
    <w:rsid w:val="00F24612"/>
    <w:rsid w:val="00F45C17"/>
    <w:rsid w:val="00F635D3"/>
    <w:rsid w:val="00FA6536"/>
    <w:rsid w:val="00FB0FBE"/>
    <w:rsid w:val="00FC66AC"/>
    <w:rsid w:val="0145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18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6"/>
      <w:szCs w:val="28"/>
    </w:rPr>
  </w:style>
  <w:style w:type="paragraph" w:styleId="4">
    <w:name w:val="heading 2"/>
    <w:basedOn w:val="1"/>
    <w:next w:val="3"/>
    <w:link w:val="19"/>
    <w:qFormat/>
    <w:uiPriority w:val="0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ascii="Times New Roman" w:hAnsi="Times New Roman" w:eastAsia="仿宋_GB2312" w:cs="Times New Roman"/>
      <w:b/>
      <w:bCs/>
      <w:sz w:val="32"/>
      <w:szCs w:val="32"/>
    </w:rPr>
  </w:style>
  <w:style w:type="paragraph" w:styleId="5">
    <w:name w:val="heading 3"/>
    <w:basedOn w:val="1"/>
    <w:next w:val="3"/>
    <w:link w:val="20"/>
    <w:qFormat/>
    <w:uiPriority w:val="0"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rFonts w:ascii="Times New Roman" w:hAnsi="Times New Roman" w:eastAsia="仿宋_GB2312" w:cs="Times New Roman"/>
      <w:b/>
      <w:bCs/>
      <w:sz w:val="30"/>
      <w:szCs w:val="18"/>
    </w:rPr>
  </w:style>
  <w:style w:type="paragraph" w:styleId="6">
    <w:name w:val="heading 4"/>
    <w:basedOn w:val="5"/>
    <w:next w:val="1"/>
    <w:link w:val="21"/>
    <w:qFormat/>
    <w:uiPriority w:val="0"/>
    <w:pPr>
      <w:numPr>
        <w:ilvl w:val="3"/>
      </w:numPr>
      <w:outlineLvl w:val="3"/>
    </w:pPr>
    <w:rPr>
      <w:rFonts w:ascii="宋体" w:hAnsi="宋体"/>
      <w:sz w:val="24"/>
      <w:szCs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link w:val="24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styleId="7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 w:eastAsia="宋体" w:cs="Times New Roman"/>
      <w:szCs w:val="24"/>
    </w:r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  <w:rPr>
      <w:rFonts w:ascii="Times New Roman" w:hAnsi="Times New Roman" w:eastAsia="宋体" w:cs="Times New Roman"/>
      <w:szCs w:val="24"/>
    </w:rPr>
  </w:style>
  <w:style w:type="paragraph" w:styleId="12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 w:eastAsia="宋体" w:cs="Times New Roman"/>
      <w:szCs w:val="24"/>
    </w:rPr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uiPriority w:val="0"/>
    <w:rPr>
      <w:rFonts w:ascii="Times New Roman" w:hAnsi="Times New Roman" w:eastAsia="宋体" w:cs="Times New Roman"/>
      <w:b/>
      <w:bCs/>
      <w:kern w:val="44"/>
      <w:sz w:val="36"/>
      <w:szCs w:val="28"/>
    </w:rPr>
  </w:style>
  <w:style w:type="character" w:customStyle="1" w:styleId="19">
    <w:name w:val="标题 2 Char"/>
    <w:basedOn w:val="14"/>
    <w:link w:val="4"/>
    <w:uiPriority w:val="0"/>
    <w:rPr>
      <w:rFonts w:ascii="Times New Roman" w:hAnsi="Times New Roman" w:eastAsia="仿宋_GB2312" w:cs="Times New Roman"/>
      <w:b/>
      <w:bCs/>
      <w:sz w:val="32"/>
      <w:szCs w:val="32"/>
    </w:rPr>
  </w:style>
  <w:style w:type="character" w:customStyle="1" w:styleId="20">
    <w:name w:val="标题 3 Char"/>
    <w:basedOn w:val="14"/>
    <w:link w:val="5"/>
    <w:qFormat/>
    <w:uiPriority w:val="0"/>
    <w:rPr>
      <w:rFonts w:ascii="Times New Roman" w:hAnsi="Times New Roman" w:eastAsia="仿宋_GB2312" w:cs="Times New Roman"/>
      <w:b/>
      <w:bCs/>
      <w:sz w:val="30"/>
      <w:szCs w:val="18"/>
    </w:rPr>
  </w:style>
  <w:style w:type="character" w:customStyle="1" w:styleId="21">
    <w:name w:val="标题 4 Char"/>
    <w:basedOn w:val="14"/>
    <w:link w:val="6"/>
    <w:qFormat/>
    <w:uiPriority w:val="0"/>
    <w:rPr>
      <w:rFonts w:ascii="宋体" w:hAnsi="宋体" w:eastAsia="仿宋_GB2312" w:cs="Times New Roman"/>
      <w:b/>
      <w:bCs/>
      <w:sz w:val="24"/>
      <w:szCs w:val="24"/>
    </w:rPr>
  </w:style>
  <w:style w:type="paragraph" w:styleId="22">
    <w:name w:val="No Spacing"/>
    <w:link w:val="23"/>
    <w:qFormat/>
    <w:uiPriority w:val="1"/>
    <w:rPr>
      <w:rFonts w:ascii="Calibri" w:hAnsi="Calibri" w:eastAsia="宋体" w:cs="Times New Roman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link w:val="22"/>
    <w:qFormat/>
    <w:uiPriority w:val="1"/>
    <w:rPr>
      <w:rFonts w:ascii="Calibri" w:hAnsi="Calibri" w:eastAsia="宋体" w:cs="Times New Roman"/>
      <w:kern w:val="0"/>
      <w:sz w:val="22"/>
    </w:rPr>
  </w:style>
  <w:style w:type="character" w:customStyle="1" w:styleId="24">
    <w:name w:val="Indent Normal Char1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25">
    <w:name w:val="ABC_正文"/>
    <w:basedOn w:val="3"/>
    <w:link w:val="26"/>
    <w:qFormat/>
    <w:uiPriority w:val="0"/>
    <w:pPr>
      <w:spacing w:afterLines="20" w:line="460" w:lineRule="exact"/>
      <w:ind w:firstLine="200" w:firstLineChars="200"/>
    </w:pPr>
    <w:rPr>
      <w:rFonts w:ascii="仿宋_GB2312" w:eastAsia="仿宋_GB2312"/>
      <w:sz w:val="28"/>
      <w:szCs w:val="28"/>
    </w:rPr>
  </w:style>
  <w:style w:type="character" w:customStyle="1" w:styleId="26">
    <w:name w:val="ABC_正文 Char"/>
    <w:link w:val="25"/>
    <w:qFormat/>
    <w:uiPriority w:val="0"/>
    <w:rPr>
      <w:rFonts w:ascii="仿宋_GB2312" w:hAnsi="Times New Roman" w:eastAsia="仿宋_GB2312" w:cs="Times New Roman"/>
      <w:sz w:val="28"/>
      <w:szCs w:val="28"/>
    </w:rPr>
  </w:style>
  <w:style w:type="character" w:customStyle="1" w:styleId="27">
    <w:name w:val="批注框文本 Char"/>
    <w:basedOn w:val="14"/>
    <w:link w:val="8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294</Words>
  <Characters>1678</Characters>
  <Lines>13</Lines>
  <Paragraphs>3</Paragraphs>
  <TotalTime>0</TotalTime>
  <ScaleCrop>false</ScaleCrop>
  <LinksUpToDate>false</LinksUpToDate>
  <CharactersWithSpaces>1969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2015-11-03T06:41:00Z</dcterms:created>
  <dc:creator>a</dc:creator>
  <cp:lastModifiedBy>彭善泽</cp:lastModifiedBy>
  <dcterms:modified xsi:type="dcterms:W3CDTF">2021-09-30T02:59:17Z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E0BE68B2D4654F97B7CE44A2F273A419</vt:lpwstr>
  </property>
</Properties>
</file>